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9D5F5B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Edge TLR</w:t>
      </w:r>
    </w:p>
    <w:p w:rsidR="00717DFC" w:rsidRDefault="00520556" w:rsidP="00167521">
      <w:pPr>
        <w:rPr>
          <w:rFonts w:ascii="Arial" w:hAnsi="Arial" w:cs="Arial"/>
        </w:rPr>
      </w:pPr>
      <w:r>
        <w:rPr>
          <w:rFonts w:ascii="Arial" w:hAnsi="Arial" w:cs="Arial"/>
        </w:rPr>
        <w:t>Last year, Federal Premium</w:t>
      </w:r>
      <w:r w:rsidRPr="00520556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introduced the world’s first true all-range hunting bullet: </w:t>
      </w:r>
    </w:p>
    <w:p w:rsidR="00C354B7" w:rsidRDefault="00520556" w:rsidP="00167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Edge TLR™. Now you can get the same performance in </w:t>
      </w:r>
      <w:r w:rsidRPr="00520556">
        <w:rPr>
          <w:rFonts w:ascii="Arial" w:hAnsi="Arial" w:cs="Arial"/>
        </w:rPr>
        <w:t>280 Ackley Improved</w:t>
      </w:r>
      <w:r>
        <w:rPr>
          <w:rFonts w:ascii="Arial" w:hAnsi="Arial" w:cs="Arial"/>
        </w:rPr>
        <w:t xml:space="preserve"> and 6.5 Creedmoor, two flat-shooting cartridges that </w:t>
      </w:r>
      <w:r w:rsidR="00EE3DFD">
        <w:rPr>
          <w:rFonts w:ascii="Arial" w:hAnsi="Arial" w:cs="Arial"/>
        </w:rPr>
        <w:t xml:space="preserve">take </w:t>
      </w:r>
      <w:r>
        <w:rPr>
          <w:rFonts w:ascii="Arial" w:hAnsi="Arial" w:cs="Arial"/>
        </w:rPr>
        <w:t>full advantage of the bullet design. All Edge TLR loads use</w:t>
      </w:r>
      <w:r w:rsidRPr="00520556">
        <w:rPr>
          <w:rFonts w:ascii="Arial" w:hAnsi="Arial" w:cs="Arial"/>
        </w:rPr>
        <w:t xml:space="preserve"> the exclusive Slipstream™ polymer tip to initiate expansion at long distances, while at close range, </w:t>
      </w:r>
      <w:r>
        <w:rPr>
          <w:rFonts w:ascii="Arial" w:hAnsi="Arial" w:cs="Arial"/>
        </w:rPr>
        <w:t>the bullet's copper shank and bo</w:t>
      </w:r>
      <w:r w:rsidRPr="00520556">
        <w:rPr>
          <w:rFonts w:ascii="Arial" w:hAnsi="Arial" w:cs="Arial"/>
        </w:rPr>
        <w:t xml:space="preserve">nded lead core retain weight for consistent, lethal penetration. </w:t>
      </w:r>
      <w:r>
        <w:rPr>
          <w:rFonts w:ascii="Arial" w:hAnsi="Arial" w:cs="Arial"/>
        </w:rPr>
        <w:t>The</w:t>
      </w:r>
      <w:r w:rsidRPr="00520556">
        <w:rPr>
          <w:rFonts w:ascii="Arial" w:hAnsi="Arial" w:cs="Arial"/>
        </w:rPr>
        <w:t xml:space="preserve"> long, sleek profile offers extremely high ballistic coefficient</w:t>
      </w:r>
      <w:r>
        <w:rPr>
          <w:rFonts w:ascii="Arial" w:hAnsi="Arial" w:cs="Arial"/>
        </w:rPr>
        <w:t>s</w:t>
      </w:r>
      <w:r w:rsidR="00EE3DFD">
        <w:rPr>
          <w:rFonts w:ascii="Arial" w:hAnsi="Arial" w:cs="Arial"/>
        </w:rPr>
        <w:t>,</w:t>
      </w:r>
      <w:r w:rsidRPr="00520556">
        <w:rPr>
          <w:rFonts w:ascii="Arial" w:hAnsi="Arial" w:cs="Arial"/>
        </w:rPr>
        <w:t xml:space="preserve"> and </w:t>
      </w:r>
      <w:proofErr w:type="spellStart"/>
      <w:r w:rsidRPr="00520556">
        <w:rPr>
          <w:rFonts w:ascii="Arial" w:hAnsi="Arial" w:cs="Arial"/>
        </w:rPr>
        <w:t>AccuChannel</w:t>
      </w:r>
      <w:proofErr w:type="spellEnd"/>
      <w:r w:rsidRPr="00520556">
        <w:rPr>
          <w:rFonts w:ascii="Arial" w:hAnsi="Arial" w:cs="Arial"/>
        </w:rPr>
        <w:t>™ groove technology improves accuracy across a variety of different rifles.</w:t>
      </w:r>
    </w:p>
    <w:p w:rsidR="00520556" w:rsidRDefault="00520556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6.5 Creedmoor and </w:t>
      </w:r>
      <w:r w:rsidRPr="00520556">
        <w:rPr>
          <w:rFonts w:ascii="Arial" w:hAnsi="Arial" w:cs="Arial"/>
          <w:bCs/>
        </w:rPr>
        <w:t>280 Ackley Improved</w:t>
      </w:r>
      <w:r>
        <w:rPr>
          <w:rFonts w:ascii="Arial" w:hAnsi="Arial" w:cs="Arial"/>
          <w:bCs/>
        </w:rPr>
        <w:t xml:space="preserve"> loads</w:t>
      </w:r>
    </w:p>
    <w:p w:rsidR="00520556" w:rsidRP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520556">
        <w:rPr>
          <w:rFonts w:ascii="Arial" w:hAnsi="Arial" w:cs="Arial"/>
          <w:bCs/>
        </w:rPr>
        <w:t>Match-grade long-range accuracy in a bonded hunting bullet</w:t>
      </w:r>
    </w:p>
    <w:p w:rsidR="00520556" w:rsidRP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520556">
        <w:rPr>
          <w:rFonts w:ascii="Arial" w:hAnsi="Arial" w:cs="Arial"/>
          <w:bCs/>
        </w:rPr>
        <w:t>Extremely high ballistic coefficient</w:t>
      </w:r>
    </w:p>
    <w:p w:rsidR="00520556" w:rsidRP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520556">
        <w:rPr>
          <w:rFonts w:ascii="Arial" w:hAnsi="Arial" w:cs="Arial"/>
          <w:bCs/>
        </w:rPr>
        <w:t>Exclusive Slipstream tip helps flatten trajectories and initiate low-velocity expansion</w:t>
      </w:r>
    </w:p>
    <w:p w:rsidR="00520556" w:rsidRP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520556">
        <w:rPr>
          <w:rFonts w:ascii="Arial" w:hAnsi="Arial" w:cs="Arial"/>
          <w:bCs/>
        </w:rPr>
        <w:t>Less wind drift and drop</w:t>
      </w:r>
    </w:p>
    <w:p w:rsidR="00520556" w:rsidRP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AccuChannel</w:t>
      </w:r>
      <w:proofErr w:type="spellEnd"/>
      <w:r w:rsidRPr="00520556">
        <w:rPr>
          <w:rFonts w:ascii="Arial" w:hAnsi="Arial" w:cs="Arial"/>
          <w:bCs/>
        </w:rPr>
        <w:t xml:space="preserve"> groove technology minimizes drag</w:t>
      </w:r>
      <w:r>
        <w:rPr>
          <w:rFonts w:ascii="Arial" w:hAnsi="Arial" w:cs="Arial"/>
          <w:bCs/>
        </w:rPr>
        <w:t xml:space="preserve"> while improving accuracy</w:t>
      </w:r>
    </w:p>
    <w:p w:rsidR="00520556" w:rsidRP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520556">
        <w:rPr>
          <w:rFonts w:ascii="Arial" w:hAnsi="Arial" w:cs="Arial"/>
          <w:bCs/>
        </w:rPr>
        <w:t xml:space="preserve">Copper shank and bonded lead core retain weight for deep penetration at any range </w:t>
      </w:r>
    </w:p>
    <w:p w:rsidR="00520556" w:rsidRDefault="00520556" w:rsidP="00520556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520556">
        <w:rPr>
          <w:rFonts w:ascii="Arial" w:hAnsi="Arial" w:cs="Arial"/>
          <w:bCs/>
        </w:rPr>
        <w:t>Demonstrated expansion at 1,400 fps</w:t>
      </w:r>
    </w:p>
    <w:p w:rsidR="007440B7" w:rsidRPr="00276F42" w:rsidRDefault="007440B7" w:rsidP="007440B7">
      <w:pPr>
        <w:contextualSpacing/>
        <w:rPr>
          <w:rFonts w:ascii="Arial" w:hAnsi="Arial" w:cs="Arial"/>
          <w:bCs/>
        </w:rPr>
      </w:pPr>
    </w:p>
    <w:p w:rsidR="00CB10B9" w:rsidRPr="00CB10B9" w:rsidRDefault="00CB10B9" w:rsidP="00520556">
      <w:pPr>
        <w:tabs>
          <w:tab w:val="left" w:pos="2070"/>
          <w:tab w:val="left" w:pos="6750"/>
          <w:tab w:val="left" w:pos="891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9D5F5B" w:rsidRPr="009D5F5B" w:rsidRDefault="00520556" w:rsidP="00520556">
      <w:pPr>
        <w:tabs>
          <w:tab w:val="left" w:pos="2070"/>
          <w:tab w:val="left" w:pos="6750"/>
          <w:tab w:val="left" w:pos="89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P65CRDETLR1</w:t>
      </w:r>
      <w:r>
        <w:rPr>
          <w:rFonts w:ascii="Arial" w:hAnsi="Arial" w:cs="Arial"/>
          <w:bCs/>
        </w:rPr>
        <w:tab/>
        <w:t xml:space="preserve">6.5 Creedmoor </w:t>
      </w:r>
      <w:r w:rsidR="004F4EF8">
        <w:rPr>
          <w:rFonts w:ascii="Arial" w:hAnsi="Arial" w:cs="Arial"/>
          <w:bCs/>
        </w:rPr>
        <w:t>130</w:t>
      </w:r>
      <w:r>
        <w:rPr>
          <w:rFonts w:ascii="Arial" w:hAnsi="Arial" w:cs="Arial"/>
          <w:bCs/>
        </w:rPr>
        <w:t>-grain Edge TLR</w:t>
      </w:r>
      <w:r>
        <w:rPr>
          <w:rFonts w:ascii="Arial" w:hAnsi="Arial" w:cs="Arial"/>
          <w:bCs/>
        </w:rPr>
        <w:tab/>
      </w:r>
      <w:r w:rsidR="009D5F5B" w:rsidRPr="009D5F5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-04544-63023-</w:t>
      </w:r>
      <w:r w:rsidR="009D5F5B" w:rsidRPr="009D5F5B">
        <w:rPr>
          <w:rFonts w:ascii="Arial" w:hAnsi="Arial" w:cs="Arial"/>
          <w:bCs/>
        </w:rPr>
        <w:t>7</w:t>
      </w:r>
      <w:r w:rsidR="0001351C">
        <w:rPr>
          <w:rFonts w:ascii="Arial" w:hAnsi="Arial" w:cs="Arial"/>
          <w:bCs/>
        </w:rPr>
        <w:tab/>
        <w:t>$57.95</w:t>
      </w:r>
    </w:p>
    <w:p w:rsidR="000B7D82" w:rsidRDefault="00520556" w:rsidP="00520556">
      <w:pPr>
        <w:tabs>
          <w:tab w:val="left" w:pos="2070"/>
          <w:tab w:val="left" w:pos="6750"/>
          <w:tab w:val="left" w:pos="89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P280AIETLR1</w:t>
      </w:r>
      <w:r>
        <w:rPr>
          <w:rFonts w:ascii="Arial" w:hAnsi="Arial" w:cs="Arial"/>
          <w:bCs/>
        </w:rPr>
        <w:tab/>
        <w:t xml:space="preserve">280 Ackley Improved </w:t>
      </w:r>
      <w:r w:rsidR="004F4EF8">
        <w:rPr>
          <w:rFonts w:ascii="Arial" w:hAnsi="Arial" w:cs="Arial"/>
          <w:bCs/>
        </w:rPr>
        <w:t>155</w:t>
      </w:r>
      <w:r>
        <w:rPr>
          <w:rFonts w:ascii="Arial" w:hAnsi="Arial" w:cs="Arial"/>
          <w:bCs/>
        </w:rPr>
        <w:t>-grain</w:t>
      </w:r>
      <w:r w:rsidR="009D5F5B" w:rsidRPr="009D5F5B">
        <w:rPr>
          <w:rFonts w:ascii="Arial" w:hAnsi="Arial" w:cs="Arial"/>
          <w:bCs/>
        </w:rPr>
        <w:t xml:space="preserve"> Edge TLR</w:t>
      </w:r>
      <w:r w:rsidR="009D5F5B" w:rsidRPr="009D5F5B">
        <w:rPr>
          <w:rFonts w:ascii="Arial" w:hAnsi="Arial" w:cs="Arial"/>
          <w:bCs/>
        </w:rPr>
        <w:tab/>
      </w:r>
      <w:r w:rsidR="004F4EF8">
        <w:rPr>
          <w:rFonts w:ascii="Arial" w:hAnsi="Arial" w:cs="Arial"/>
          <w:bCs/>
        </w:rPr>
        <w:t>6-04544-64775-</w:t>
      </w:r>
      <w:r w:rsidR="004F4EF8" w:rsidRPr="004F4EF8">
        <w:rPr>
          <w:rFonts w:ascii="Arial" w:hAnsi="Arial" w:cs="Arial"/>
          <w:bCs/>
        </w:rPr>
        <w:t>4</w:t>
      </w:r>
      <w:r w:rsidR="0001351C">
        <w:rPr>
          <w:rFonts w:ascii="Arial" w:hAnsi="Arial" w:cs="Arial"/>
          <w:bCs/>
        </w:rPr>
        <w:tab/>
        <w:t>$59.95</w:t>
      </w:r>
    </w:p>
    <w:p w:rsidR="006876EF" w:rsidRDefault="006876EF" w:rsidP="00520556">
      <w:pPr>
        <w:tabs>
          <w:tab w:val="left" w:pos="2070"/>
          <w:tab w:val="left" w:pos="6750"/>
          <w:tab w:val="left" w:pos="8910"/>
        </w:tabs>
        <w:rPr>
          <w:rFonts w:ascii="Arial" w:hAnsi="Arial" w:cs="Arial"/>
          <w:bCs/>
        </w:rPr>
      </w:pPr>
    </w:p>
    <w:p w:rsidR="006876EF" w:rsidRPr="00AC7106" w:rsidRDefault="002702A7" w:rsidP="006876EF">
      <w:pPr>
        <w:tabs>
          <w:tab w:val="left" w:pos="2070"/>
          <w:tab w:val="left" w:pos="6750"/>
          <w:tab w:val="left" w:pos="8910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4352925" cy="2761286"/>
            <wp:effectExtent l="0" t="0" r="0" b="1270"/>
            <wp:docPr id="2" name="Picture 2" descr="C:\Users\e57914\AppData\Local\Microsoft\Windows\Temporary Internet Files\Content.Word\FP_P65CRDETLR1_6.5CreedmoorEdgeTL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P_P65CRDETLR1_6.5CreedmoorEdgeTL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88" cy="27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6EF" w:rsidRPr="00AC710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AE" w:rsidRDefault="00D46CAE" w:rsidP="001D45D1">
      <w:r>
        <w:separator/>
      </w:r>
    </w:p>
  </w:endnote>
  <w:endnote w:type="continuationSeparator" w:id="0">
    <w:p w:rsidR="00D46CAE" w:rsidRDefault="00D46CAE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DFD" w:rsidRDefault="00EE3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EE3DFD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EE3DFD">
      <w:rPr>
        <w:rFonts w:ascii="Arial" w:hAnsi="Arial" w:cs="Arial"/>
        <w:sz w:val="20"/>
      </w:rPr>
      <w:t>1119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DFD" w:rsidRDefault="00EE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AE" w:rsidRDefault="00D46CAE" w:rsidP="001D45D1">
      <w:r>
        <w:separator/>
      </w:r>
    </w:p>
  </w:footnote>
  <w:footnote w:type="continuationSeparator" w:id="0">
    <w:p w:rsidR="00D46CAE" w:rsidRDefault="00D46CAE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DFD" w:rsidRDefault="00EE3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1F3656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58D7810E" wp14:editId="5E7ED46B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DFD" w:rsidRDefault="00EE3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2A21"/>
    <w:rsid w:val="0001351C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3656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02A7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4EF8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556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3EE7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876E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17DFC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46CAE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3D64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3DFD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6DF1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EC83-B7B0-47DC-94C8-72E8425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5</cp:revision>
  <cp:lastPrinted>2017-08-23T12:41:00Z</cp:lastPrinted>
  <dcterms:created xsi:type="dcterms:W3CDTF">2018-08-15T16:26:00Z</dcterms:created>
  <dcterms:modified xsi:type="dcterms:W3CDTF">2018-12-13T15:16:00Z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