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D" w:rsidRDefault="002F4C1A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966C9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5749FC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Reloading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2F4C1A" w:rsidRPr="00A8614A" w:rsidRDefault="00D8415A" w:rsidP="002F4C1A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Trophy Bonded Bear Claw</w:t>
      </w:r>
      <w:r w:rsidR="002F4C1A">
        <w:rPr>
          <w:rFonts w:ascii="Arial Black" w:hAnsi="Arial Black"/>
          <w:bCs/>
          <w:sz w:val="28"/>
          <w:szCs w:val="28"/>
        </w:rPr>
        <w:t xml:space="preserve"> Bullets</w:t>
      </w:r>
    </w:p>
    <w:p w:rsidR="002F4C1A" w:rsidRDefault="00495C7C" w:rsidP="00495C7C">
      <w:pPr>
        <w:pStyle w:val="Header"/>
        <w:rPr>
          <w:rFonts w:ascii="Arial" w:hAnsi="Arial" w:cs="Arial"/>
        </w:rPr>
      </w:pPr>
      <w:r w:rsidRPr="00495C7C">
        <w:rPr>
          <w:rFonts w:ascii="Arial" w:hAnsi="Arial" w:cs="Arial"/>
        </w:rPr>
        <w:t xml:space="preserve">Jack Carter designed it. </w:t>
      </w:r>
      <w:r w:rsidR="002331AA">
        <w:rPr>
          <w:rFonts w:ascii="Arial" w:hAnsi="Arial" w:cs="Arial"/>
        </w:rPr>
        <w:t>Federal Premium</w:t>
      </w:r>
      <w:r w:rsidR="002331AA" w:rsidRPr="002331AA">
        <w:rPr>
          <w:rFonts w:ascii="Arial" w:hAnsi="Arial" w:cs="Arial"/>
          <w:vertAlign w:val="superscript"/>
        </w:rPr>
        <w:t>®</w:t>
      </w:r>
      <w:r w:rsidRPr="00495C7C">
        <w:rPr>
          <w:rFonts w:ascii="Arial" w:hAnsi="Arial" w:cs="Arial"/>
        </w:rPr>
        <w:t xml:space="preserve"> perfected it. The world-famous</w:t>
      </w:r>
      <w:r>
        <w:rPr>
          <w:rFonts w:ascii="Arial" w:hAnsi="Arial" w:cs="Arial"/>
        </w:rPr>
        <w:t xml:space="preserve"> </w:t>
      </w:r>
      <w:r w:rsidRPr="00495C7C">
        <w:rPr>
          <w:rFonts w:ascii="Arial" w:hAnsi="Arial" w:cs="Arial"/>
        </w:rPr>
        <w:t>Trophy Bonded</w:t>
      </w:r>
      <w:r w:rsidR="002331AA" w:rsidRPr="002331AA">
        <w:rPr>
          <w:rFonts w:ascii="Arial" w:hAnsi="Arial" w:cs="Arial"/>
          <w:vertAlign w:val="superscript"/>
        </w:rPr>
        <w:t>®</w:t>
      </w:r>
      <w:r w:rsidRPr="00495C7C">
        <w:rPr>
          <w:rFonts w:ascii="Arial" w:hAnsi="Arial" w:cs="Arial"/>
        </w:rPr>
        <w:t xml:space="preserve"> Bear Claw</w:t>
      </w:r>
      <w:r w:rsidR="002331AA" w:rsidRPr="002331AA">
        <w:rPr>
          <w:rFonts w:ascii="Arial" w:hAnsi="Arial" w:cs="Arial"/>
          <w:vertAlign w:val="superscript"/>
        </w:rPr>
        <w:t>®</w:t>
      </w:r>
      <w:r w:rsidRPr="00495C7C">
        <w:rPr>
          <w:rFonts w:ascii="Arial" w:hAnsi="Arial" w:cs="Arial"/>
        </w:rPr>
        <w:t xml:space="preserve"> is a deadly-reliable bullet</w:t>
      </w:r>
      <w:r w:rsidR="002331AA">
        <w:rPr>
          <w:rFonts w:ascii="Arial" w:hAnsi="Arial" w:cs="Arial"/>
        </w:rPr>
        <w:t xml:space="preserve"> </w:t>
      </w:r>
      <w:r w:rsidRPr="00495C7C">
        <w:rPr>
          <w:rFonts w:ascii="Arial" w:hAnsi="Arial" w:cs="Arial"/>
        </w:rPr>
        <w:t>from Africa to A</w:t>
      </w:r>
      <w:r w:rsidR="0020024F">
        <w:rPr>
          <w:rFonts w:ascii="Arial" w:hAnsi="Arial" w:cs="Arial"/>
        </w:rPr>
        <w:t>laska, and n</w:t>
      </w:r>
      <w:r w:rsidR="002331AA">
        <w:rPr>
          <w:rFonts w:ascii="Arial" w:hAnsi="Arial" w:cs="Arial"/>
        </w:rPr>
        <w:t xml:space="preserve">ow it’s available to </w:t>
      </w:r>
      <w:proofErr w:type="spellStart"/>
      <w:r w:rsidR="002331AA">
        <w:rPr>
          <w:rFonts w:ascii="Arial" w:hAnsi="Arial" w:cs="Arial"/>
        </w:rPr>
        <w:t>handloaders</w:t>
      </w:r>
      <w:proofErr w:type="spellEnd"/>
      <w:r w:rsidR="002331AA">
        <w:rPr>
          <w:rFonts w:ascii="Arial" w:hAnsi="Arial" w:cs="Arial"/>
        </w:rPr>
        <w:t xml:space="preserve"> in the most popular bullet diameters for large and dangerous game. </w:t>
      </w:r>
      <w:r w:rsidRPr="00495C7C">
        <w:rPr>
          <w:rFonts w:ascii="Arial" w:hAnsi="Arial" w:cs="Arial"/>
        </w:rPr>
        <w:t>Its bonded jacket and core</w:t>
      </w:r>
      <w:r w:rsidR="0020024F">
        <w:rPr>
          <w:rFonts w:ascii="Arial" w:hAnsi="Arial" w:cs="Arial"/>
        </w:rPr>
        <w:t xml:space="preserve"> provide controlled expansion and</w:t>
      </w:r>
      <w:r w:rsidRPr="00495C7C">
        <w:rPr>
          <w:rFonts w:ascii="Arial" w:hAnsi="Arial" w:cs="Arial"/>
        </w:rPr>
        <w:t xml:space="preserve"> retain more than 95 percent of the</w:t>
      </w:r>
      <w:r>
        <w:rPr>
          <w:rFonts w:ascii="Arial" w:hAnsi="Arial" w:cs="Arial"/>
        </w:rPr>
        <w:t xml:space="preserve"> </w:t>
      </w:r>
      <w:r w:rsidRPr="00495C7C">
        <w:rPr>
          <w:rFonts w:ascii="Arial" w:hAnsi="Arial" w:cs="Arial"/>
        </w:rPr>
        <w:t xml:space="preserve">bullet’s weight </w:t>
      </w:r>
      <w:r w:rsidR="002331AA">
        <w:rPr>
          <w:rFonts w:ascii="Arial" w:hAnsi="Arial" w:cs="Arial"/>
        </w:rPr>
        <w:t>to penetrate</w:t>
      </w:r>
      <w:r w:rsidRPr="00495C7C">
        <w:rPr>
          <w:rFonts w:ascii="Arial" w:hAnsi="Arial" w:cs="Arial"/>
        </w:rPr>
        <w:t xml:space="preserve"> deep.</w:t>
      </w:r>
    </w:p>
    <w:p w:rsidR="002F4C1A" w:rsidRDefault="002F4C1A" w:rsidP="002F4C1A">
      <w:pPr>
        <w:pStyle w:val="Header"/>
        <w:rPr>
          <w:rFonts w:ascii="Arial" w:hAnsi="Arial" w:cs="Arial"/>
        </w:rPr>
      </w:pPr>
    </w:p>
    <w:p w:rsidR="002F4C1A" w:rsidRPr="00B159E7" w:rsidRDefault="002F4C1A" w:rsidP="002F4C1A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495C7C" w:rsidRDefault="00495C7C" w:rsidP="00495C7C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 w:rsidRPr="00495C7C">
        <w:rPr>
          <w:rFonts w:ascii="Arial" w:hAnsi="Arial" w:cs="Arial"/>
          <w:bCs/>
        </w:rPr>
        <w:t>Bonded jacket and core retain more than 95 percent of the bullet’s weight for deep penetration</w:t>
      </w:r>
    </w:p>
    <w:p w:rsidR="000826F2" w:rsidRPr="00495C7C" w:rsidRDefault="000826F2" w:rsidP="00495C7C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Controlled expansion on large, tough game animals</w:t>
      </w:r>
    </w:p>
    <w:p w:rsidR="00495C7C" w:rsidRPr="00495C7C" w:rsidRDefault="00495C7C" w:rsidP="00495C7C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 w:rsidRPr="00495C7C">
        <w:rPr>
          <w:rFonts w:ascii="Arial" w:hAnsi="Arial" w:cs="Arial"/>
          <w:bCs/>
        </w:rPr>
        <w:t>Grooved shank improves accuracy across all gun platforms</w:t>
      </w:r>
    </w:p>
    <w:p w:rsidR="00495C7C" w:rsidRPr="00495C7C" w:rsidRDefault="00495C7C" w:rsidP="00495C7C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 w:rsidRPr="00495C7C">
        <w:rPr>
          <w:rFonts w:ascii="Arial" w:hAnsi="Arial" w:cs="Arial"/>
          <w:bCs/>
        </w:rPr>
        <w:t>Manufacturing processes ensure consistent, reliable performance</w:t>
      </w:r>
    </w:p>
    <w:p w:rsidR="00DE34EF" w:rsidRDefault="000826F2" w:rsidP="00495C7C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Nickel-plated </w:t>
      </w:r>
      <w:r w:rsidR="00495C7C" w:rsidRPr="00495C7C">
        <w:rPr>
          <w:rFonts w:ascii="Arial" w:hAnsi="Arial" w:cs="Arial"/>
          <w:bCs/>
        </w:rPr>
        <w:t>bullet prevent</w:t>
      </w:r>
      <w:r>
        <w:rPr>
          <w:rFonts w:ascii="Arial" w:hAnsi="Arial" w:cs="Arial"/>
          <w:bCs/>
        </w:rPr>
        <w:t>s</w:t>
      </w:r>
      <w:r w:rsidR="00495C7C" w:rsidRPr="00495C7C">
        <w:rPr>
          <w:rFonts w:ascii="Arial" w:hAnsi="Arial" w:cs="Arial"/>
          <w:bCs/>
        </w:rPr>
        <w:t xml:space="preserve"> corrosion</w:t>
      </w:r>
    </w:p>
    <w:p w:rsidR="000826F2" w:rsidRDefault="000826F2" w:rsidP="00495C7C">
      <w:pPr>
        <w:pStyle w:val="Header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25-count packs</w:t>
      </w:r>
    </w:p>
    <w:p w:rsidR="00DE34EF" w:rsidRDefault="00DE34EF" w:rsidP="00DE34EF">
      <w:pPr>
        <w:pStyle w:val="Header"/>
        <w:rPr>
          <w:rFonts w:ascii="Arial" w:hAnsi="Arial" w:cs="Arial"/>
          <w:bCs/>
        </w:rPr>
      </w:pPr>
    </w:p>
    <w:p w:rsidR="00236B1C" w:rsidRPr="00B159E7" w:rsidRDefault="006F6073" w:rsidP="0008028F">
      <w:pPr>
        <w:tabs>
          <w:tab w:val="left" w:pos="171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236B1C" w:rsidRPr="00B159E7">
        <w:rPr>
          <w:rFonts w:ascii="Arial Black" w:hAnsi="Arial Black" w:cs="Arial"/>
        </w:rPr>
        <w:t>MSRP</w:t>
      </w:r>
    </w:p>
    <w:p w:rsidR="0008028F" w:rsidRPr="0008028F" w:rsidRDefault="0008028F" w:rsidP="0008028F">
      <w:pPr>
        <w:tabs>
          <w:tab w:val="left" w:pos="1710"/>
          <w:tab w:val="left" w:pos="738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08028F">
        <w:rPr>
          <w:rFonts w:ascii="Arial" w:eastAsia="Arial Unicode MS" w:hAnsi="Arial" w:cs="Arial"/>
          <w:sz w:val="20"/>
          <w:szCs w:val="20"/>
        </w:rPr>
        <w:t>PB375TBBC250</w:t>
      </w:r>
      <w:r w:rsidRPr="0008028F">
        <w:rPr>
          <w:rFonts w:ascii="Arial" w:eastAsia="Arial Unicode MS" w:hAnsi="Arial" w:cs="Arial"/>
          <w:sz w:val="20"/>
          <w:szCs w:val="20"/>
        </w:rPr>
        <w:tab/>
        <w:t>375 cal., .375” 250-grain Trophy Bonded Bear C</w:t>
      </w:r>
      <w:r w:rsidR="0098602E">
        <w:rPr>
          <w:rFonts w:ascii="Arial" w:eastAsia="Arial Unicode MS" w:hAnsi="Arial" w:cs="Arial"/>
          <w:sz w:val="20"/>
          <w:szCs w:val="20"/>
        </w:rPr>
        <w:t>law 25-count</w:t>
      </w:r>
      <w:r w:rsidR="0098602E">
        <w:rPr>
          <w:rFonts w:ascii="Arial" w:eastAsia="Arial Unicode MS" w:hAnsi="Arial" w:cs="Arial"/>
          <w:sz w:val="20"/>
          <w:szCs w:val="20"/>
        </w:rPr>
        <w:tab/>
        <w:t>6-04544-63111-1</w:t>
      </w:r>
      <w:r w:rsidR="0098602E">
        <w:rPr>
          <w:rFonts w:ascii="Arial" w:eastAsia="Arial Unicode MS" w:hAnsi="Arial" w:cs="Arial"/>
          <w:sz w:val="20"/>
          <w:szCs w:val="20"/>
        </w:rPr>
        <w:tab/>
        <w:t>$82</w:t>
      </w:r>
      <w:r w:rsidRPr="0008028F">
        <w:rPr>
          <w:rFonts w:ascii="Arial" w:eastAsia="Arial Unicode MS" w:hAnsi="Arial" w:cs="Arial"/>
          <w:sz w:val="20"/>
          <w:szCs w:val="20"/>
        </w:rPr>
        <w:t xml:space="preserve">.95 </w:t>
      </w:r>
    </w:p>
    <w:p w:rsidR="0008028F" w:rsidRPr="0008028F" w:rsidRDefault="0008028F" w:rsidP="0008028F">
      <w:pPr>
        <w:tabs>
          <w:tab w:val="left" w:pos="1710"/>
          <w:tab w:val="left" w:pos="738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08028F">
        <w:rPr>
          <w:rFonts w:ascii="Arial" w:eastAsia="Arial Unicode MS" w:hAnsi="Arial" w:cs="Arial"/>
          <w:sz w:val="20"/>
          <w:szCs w:val="20"/>
        </w:rPr>
        <w:t>PB375TBBC300</w:t>
      </w:r>
      <w:r w:rsidRPr="0008028F">
        <w:rPr>
          <w:rFonts w:ascii="Arial" w:eastAsia="Arial Unicode MS" w:hAnsi="Arial" w:cs="Arial"/>
          <w:sz w:val="20"/>
          <w:szCs w:val="20"/>
        </w:rPr>
        <w:tab/>
        <w:t>375 cal., .375” 300-grain Trophy Bonded Bear C</w:t>
      </w:r>
      <w:r w:rsidR="0098602E">
        <w:rPr>
          <w:rFonts w:ascii="Arial" w:eastAsia="Arial Unicode MS" w:hAnsi="Arial" w:cs="Arial"/>
          <w:sz w:val="20"/>
          <w:szCs w:val="20"/>
        </w:rPr>
        <w:t>law 25-count</w:t>
      </w:r>
      <w:r w:rsidR="0098602E">
        <w:rPr>
          <w:rFonts w:ascii="Arial" w:eastAsia="Arial Unicode MS" w:hAnsi="Arial" w:cs="Arial"/>
          <w:sz w:val="20"/>
          <w:szCs w:val="20"/>
        </w:rPr>
        <w:tab/>
        <w:t>6-04544-63112-8</w:t>
      </w:r>
      <w:r w:rsidR="0098602E">
        <w:rPr>
          <w:rFonts w:ascii="Arial" w:eastAsia="Arial Unicode MS" w:hAnsi="Arial" w:cs="Arial"/>
          <w:sz w:val="20"/>
          <w:szCs w:val="20"/>
        </w:rPr>
        <w:tab/>
        <w:t>$85</w:t>
      </w:r>
      <w:r w:rsidRPr="0008028F">
        <w:rPr>
          <w:rFonts w:ascii="Arial" w:eastAsia="Arial Unicode MS" w:hAnsi="Arial" w:cs="Arial"/>
          <w:sz w:val="20"/>
          <w:szCs w:val="20"/>
        </w:rPr>
        <w:t xml:space="preserve">.95 </w:t>
      </w:r>
    </w:p>
    <w:p w:rsidR="0008028F" w:rsidRPr="0008028F" w:rsidRDefault="0008028F" w:rsidP="0008028F">
      <w:pPr>
        <w:tabs>
          <w:tab w:val="left" w:pos="1710"/>
          <w:tab w:val="left" w:pos="738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08028F">
        <w:rPr>
          <w:rFonts w:ascii="Arial" w:eastAsia="Arial Unicode MS" w:hAnsi="Arial" w:cs="Arial"/>
          <w:sz w:val="20"/>
          <w:szCs w:val="20"/>
        </w:rPr>
        <w:t>PB416TBBC400</w:t>
      </w:r>
      <w:r w:rsidRPr="0008028F">
        <w:rPr>
          <w:rFonts w:ascii="Arial" w:eastAsia="Arial Unicode MS" w:hAnsi="Arial" w:cs="Arial"/>
          <w:sz w:val="20"/>
          <w:szCs w:val="20"/>
        </w:rPr>
        <w:tab/>
        <w:t>416 cal., .416” 400-grain Trophy Bonded Bear C</w:t>
      </w:r>
      <w:r w:rsidR="0098602E">
        <w:rPr>
          <w:rFonts w:ascii="Arial" w:eastAsia="Arial Unicode MS" w:hAnsi="Arial" w:cs="Arial"/>
          <w:sz w:val="20"/>
          <w:szCs w:val="20"/>
        </w:rPr>
        <w:t>law 25-count</w:t>
      </w:r>
      <w:r w:rsidR="0098602E">
        <w:rPr>
          <w:rFonts w:ascii="Arial" w:eastAsia="Arial Unicode MS" w:hAnsi="Arial" w:cs="Arial"/>
          <w:sz w:val="20"/>
          <w:szCs w:val="20"/>
        </w:rPr>
        <w:tab/>
        <w:t>6-04544-63113-5</w:t>
      </w:r>
      <w:r w:rsidR="0098602E">
        <w:rPr>
          <w:rFonts w:ascii="Arial" w:eastAsia="Arial Unicode MS" w:hAnsi="Arial" w:cs="Arial"/>
          <w:sz w:val="20"/>
          <w:szCs w:val="20"/>
        </w:rPr>
        <w:tab/>
        <w:t>$87</w:t>
      </w:r>
      <w:r w:rsidRPr="0008028F">
        <w:rPr>
          <w:rFonts w:ascii="Arial" w:eastAsia="Arial Unicode MS" w:hAnsi="Arial" w:cs="Arial"/>
          <w:sz w:val="20"/>
          <w:szCs w:val="20"/>
        </w:rPr>
        <w:t xml:space="preserve">.95 </w:t>
      </w:r>
    </w:p>
    <w:p w:rsidR="0008028F" w:rsidRPr="0008028F" w:rsidRDefault="0008028F" w:rsidP="0008028F">
      <w:pPr>
        <w:tabs>
          <w:tab w:val="left" w:pos="1710"/>
          <w:tab w:val="left" w:pos="738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08028F">
        <w:rPr>
          <w:rFonts w:ascii="Arial" w:eastAsia="Arial Unicode MS" w:hAnsi="Arial" w:cs="Arial"/>
          <w:sz w:val="20"/>
          <w:szCs w:val="20"/>
        </w:rPr>
        <w:t>PB458TBBC500</w:t>
      </w:r>
      <w:r w:rsidRPr="0008028F">
        <w:rPr>
          <w:rFonts w:ascii="Arial" w:eastAsia="Arial Unicode MS" w:hAnsi="Arial" w:cs="Arial"/>
          <w:sz w:val="20"/>
          <w:szCs w:val="20"/>
        </w:rPr>
        <w:tab/>
        <w:t>458 cal., .458” 500-grain Trophy Bonded Bear Claw 25-count</w:t>
      </w:r>
      <w:r w:rsidRPr="0008028F">
        <w:rPr>
          <w:rFonts w:ascii="Arial" w:eastAsia="Arial Unicode MS" w:hAnsi="Arial" w:cs="Arial"/>
          <w:sz w:val="20"/>
          <w:szCs w:val="20"/>
        </w:rPr>
        <w:tab/>
        <w:t>6-04</w:t>
      </w:r>
      <w:r w:rsidR="0098602E">
        <w:rPr>
          <w:rFonts w:ascii="Arial" w:eastAsia="Arial Unicode MS" w:hAnsi="Arial" w:cs="Arial"/>
          <w:sz w:val="20"/>
          <w:szCs w:val="20"/>
        </w:rPr>
        <w:t>544-63114-2</w:t>
      </w:r>
      <w:r w:rsidR="0098602E">
        <w:rPr>
          <w:rFonts w:ascii="Arial" w:eastAsia="Arial Unicode MS" w:hAnsi="Arial" w:cs="Arial"/>
          <w:sz w:val="20"/>
          <w:szCs w:val="20"/>
        </w:rPr>
        <w:tab/>
        <w:t>$87</w:t>
      </w:r>
      <w:r w:rsidRPr="0008028F">
        <w:rPr>
          <w:rFonts w:ascii="Arial" w:eastAsia="Arial Unicode MS" w:hAnsi="Arial" w:cs="Arial"/>
          <w:sz w:val="20"/>
          <w:szCs w:val="20"/>
        </w:rPr>
        <w:t xml:space="preserve">.95 </w:t>
      </w:r>
    </w:p>
    <w:p w:rsidR="00BC1EA9" w:rsidRDefault="0008028F" w:rsidP="0008028F">
      <w:pPr>
        <w:tabs>
          <w:tab w:val="left" w:pos="1710"/>
          <w:tab w:val="left" w:pos="738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08028F">
        <w:rPr>
          <w:rFonts w:ascii="Arial" w:eastAsia="Arial Unicode MS" w:hAnsi="Arial" w:cs="Arial"/>
          <w:sz w:val="20"/>
          <w:szCs w:val="20"/>
        </w:rPr>
        <w:t>PB474TBBC500</w:t>
      </w:r>
      <w:r w:rsidRPr="0008028F">
        <w:rPr>
          <w:rFonts w:ascii="Arial" w:eastAsia="Arial Unicode MS" w:hAnsi="Arial" w:cs="Arial"/>
          <w:sz w:val="20"/>
          <w:szCs w:val="20"/>
        </w:rPr>
        <w:tab/>
        <w:t xml:space="preserve">474 cal., .474” 500-grain Trophy Bonded Bear </w:t>
      </w:r>
      <w:r w:rsidR="0098602E">
        <w:rPr>
          <w:rFonts w:ascii="Arial" w:eastAsia="Arial Unicode MS" w:hAnsi="Arial" w:cs="Arial"/>
          <w:sz w:val="20"/>
          <w:szCs w:val="20"/>
        </w:rPr>
        <w:t>Claw 25-count</w:t>
      </w:r>
      <w:r w:rsidR="0098602E">
        <w:rPr>
          <w:rFonts w:ascii="Arial" w:eastAsia="Arial Unicode MS" w:hAnsi="Arial" w:cs="Arial"/>
          <w:sz w:val="20"/>
          <w:szCs w:val="20"/>
        </w:rPr>
        <w:tab/>
        <w:t>6-04544-63115-9</w:t>
      </w:r>
      <w:r w:rsidR="0098602E">
        <w:rPr>
          <w:rFonts w:ascii="Arial" w:eastAsia="Arial Unicode MS" w:hAnsi="Arial" w:cs="Arial"/>
          <w:sz w:val="20"/>
          <w:szCs w:val="20"/>
        </w:rPr>
        <w:tab/>
        <w:t>$87</w:t>
      </w:r>
      <w:bookmarkStart w:id="0" w:name="_GoBack"/>
      <w:bookmarkEnd w:id="0"/>
      <w:r w:rsidRPr="0008028F">
        <w:rPr>
          <w:rFonts w:ascii="Arial" w:eastAsia="Arial Unicode MS" w:hAnsi="Arial" w:cs="Arial"/>
          <w:sz w:val="20"/>
          <w:szCs w:val="20"/>
        </w:rPr>
        <w:t>.95</w:t>
      </w:r>
    </w:p>
    <w:p w:rsidR="008453BF" w:rsidRDefault="008453BF" w:rsidP="008453BF">
      <w:pPr>
        <w:tabs>
          <w:tab w:val="left" w:pos="1710"/>
          <w:tab w:val="left" w:pos="7380"/>
          <w:tab w:val="left" w:pos="9270"/>
        </w:tabs>
        <w:jc w:val="center"/>
        <w:rPr>
          <w:rFonts w:ascii="Arial" w:eastAsia="Arial Unicode MS" w:hAnsi="Arial" w:cs="Arial"/>
          <w:sz w:val="20"/>
          <w:szCs w:val="20"/>
        </w:rPr>
      </w:pPr>
    </w:p>
    <w:p w:rsidR="008453BF" w:rsidRDefault="008453BF" w:rsidP="008453BF">
      <w:pPr>
        <w:tabs>
          <w:tab w:val="left" w:pos="1710"/>
          <w:tab w:val="left" w:pos="7380"/>
          <w:tab w:val="left" w:pos="9270"/>
        </w:tabs>
        <w:jc w:val="center"/>
        <w:rPr>
          <w:rFonts w:ascii="Arial" w:eastAsia="Arial Unicode MS" w:hAnsi="Arial" w:cs="Arial"/>
          <w:sz w:val="20"/>
          <w:szCs w:val="20"/>
        </w:rPr>
      </w:pPr>
    </w:p>
    <w:p w:rsidR="008453BF" w:rsidRDefault="008453BF" w:rsidP="008453BF">
      <w:pPr>
        <w:tabs>
          <w:tab w:val="left" w:pos="1710"/>
          <w:tab w:val="left" w:pos="7380"/>
          <w:tab w:val="left" w:pos="9270"/>
        </w:tabs>
        <w:jc w:val="center"/>
        <w:rPr>
          <w:rFonts w:ascii="Arial" w:eastAsia="Arial Unicode MS" w:hAnsi="Arial" w:cs="Arial"/>
          <w:sz w:val="20"/>
          <w:szCs w:val="20"/>
        </w:rPr>
      </w:pPr>
    </w:p>
    <w:p w:rsidR="008453BF" w:rsidRPr="005749FC" w:rsidRDefault="00C76624" w:rsidP="008453BF">
      <w:pPr>
        <w:tabs>
          <w:tab w:val="left" w:pos="1710"/>
          <w:tab w:val="left" w:pos="7380"/>
          <w:tab w:val="left" w:pos="9270"/>
        </w:tabs>
        <w:jc w:val="center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495675" cy="2792841"/>
            <wp:effectExtent l="0" t="0" r="0" b="7620"/>
            <wp:docPr id="1" name="Picture 1" descr="Z:\NEW FOLDER STRUCTURE\FEDERAL PREMIUM\PHOTOGRAPHY\PRODUCT\FP_PB375TBBC300_375CalTBBC_Bullet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FOLDER STRUCTURE\FEDERAL PREMIUM\PHOTOGRAPHY\PRODUCT\FP_PB375TBBC300_375CalTBBC_Bullets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46" cy="27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3BF" w:rsidRPr="005749FC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5749FC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495C7C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3.75pt" o:ole="">
          <v:imagedata r:id="rId1" o:title=""/>
        </v:shape>
        <o:OLEObject Type="Embed" ProgID="MSPhotoEd.3" ShapeID="_x0000_i1025" DrawAspect="Content" ObjectID="_15687239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468"/>
    <w:multiLevelType w:val="hybridMultilevel"/>
    <w:tmpl w:val="258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752E27"/>
    <w:multiLevelType w:val="hybridMultilevel"/>
    <w:tmpl w:val="7EB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307AF"/>
    <w:multiLevelType w:val="hybridMultilevel"/>
    <w:tmpl w:val="D33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20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22"/>
  </w:num>
  <w:num w:numId="19">
    <w:abstractNumId w:val="10"/>
  </w:num>
  <w:num w:numId="20">
    <w:abstractNumId w:val="16"/>
  </w:num>
  <w:num w:numId="21">
    <w:abstractNumId w:val="21"/>
  </w:num>
  <w:num w:numId="22">
    <w:abstractNumId w:val="19"/>
  </w:num>
  <w:num w:numId="23">
    <w:abstractNumId w:val="17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5A02"/>
    <w:rsid w:val="000234B8"/>
    <w:rsid w:val="000326CC"/>
    <w:rsid w:val="00036159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028F"/>
    <w:rsid w:val="0008142E"/>
    <w:rsid w:val="000826A1"/>
    <w:rsid w:val="000826F2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08A8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024F"/>
    <w:rsid w:val="00200C5A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1AA"/>
    <w:rsid w:val="002333A8"/>
    <w:rsid w:val="002358FE"/>
    <w:rsid w:val="00236B1C"/>
    <w:rsid w:val="00237497"/>
    <w:rsid w:val="00247ED5"/>
    <w:rsid w:val="002521D4"/>
    <w:rsid w:val="00256BF2"/>
    <w:rsid w:val="00257F04"/>
    <w:rsid w:val="002664C5"/>
    <w:rsid w:val="00270E5E"/>
    <w:rsid w:val="002713BB"/>
    <w:rsid w:val="00276645"/>
    <w:rsid w:val="00281FED"/>
    <w:rsid w:val="00282CCD"/>
    <w:rsid w:val="002842B4"/>
    <w:rsid w:val="00287A3B"/>
    <w:rsid w:val="002904F1"/>
    <w:rsid w:val="0029235C"/>
    <w:rsid w:val="002944BD"/>
    <w:rsid w:val="0029696A"/>
    <w:rsid w:val="00296B07"/>
    <w:rsid w:val="002973F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2F4C1A"/>
    <w:rsid w:val="003016D3"/>
    <w:rsid w:val="00302223"/>
    <w:rsid w:val="00303172"/>
    <w:rsid w:val="0030318E"/>
    <w:rsid w:val="003039F1"/>
    <w:rsid w:val="00303E86"/>
    <w:rsid w:val="00303E92"/>
    <w:rsid w:val="00306780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837D5"/>
    <w:rsid w:val="00390B90"/>
    <w:rsid w:val="0039118F"/>
    <w:rsid w:val="00393A0D"/>
    <w:rsid w:val="003946C5"/>
    <w:rsid w:val="00394EEA"/>
    <w:rsid w:val="003A6FB2"/>
    <w:rsid w:val="003B4ACE"/>
    <w:rsid w:val="003B5B8E"/>
    <w:rsid w:val="003B78F4"/>
    <w:rsid w:val="003D05FD"/>
    <w:rsid w:val="003D0BD6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3033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5C7C"/>
    <w:rsid w:val="00496AE0"/>
    <w:rsid w:val="004A2332"/>
    <w:rsid w:val="004A4304"/>
    <w:rsid w:val="004A5429"/>
    <w:rsid w:val="004B1494"/>
    <w:rsid w:val="004B1B30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2F5A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428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49FC"/>
    <w:rsid w:val="005771E8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2C5B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7B54"/>
    <w:rsid w:val="00677C55"/>
    <w:rsid w:val="00681A05"/>
    <w:rsid w:val="00682BB0"/>
    <w:rsid w:val="00682F83"/>
    <w:rsid w:val="00685164"/>
    <w:rsid w:val="0068544A"/>
    <w:rsid w:val="00685640"/>
    <w:rsid w:val="006865FF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7559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6073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1834"/>
    <w:rsid w:val="00742AB0"/>
    <w:rsid w:val="00743AD8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3BF"/>
    <w:rsid w:val="00845F05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5D9C"/>
    <w:rsid w:val="008976C4"/>
    <w:rsid w:val="008A1501"/>
    <w:rsid w:val="008A1EFE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504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6C9D"/>
    <w:rsid w:val="00967E60"/>
    <w:rsid w:val="009705DF"/>
    <w:rsid w:val="0097280E"/>
    <w:rsid w:val="00972E87"/>
    <w:rsid w:val="00973077"/>
    <w:rsid w:val="00980ED3"/>
    <w:rsid w:val="009833C4"/>
    <w:rsid w:val="00983D24"/>
    <w:rsid w:val="0098602E"/>
    <w:rsid w:val="00995C95"/>
    <w:rsid w:val="009A198A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59B2"/>
    <w:rsid w:val="00A46884"/>
    <w:rsid w:val="00A46E94"/>
    <w:rsid w:val="00A46ED4"/>
    <w:rsid w:val="00A4748C"/>
    <w:rsid w:val="00A50108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A6EC8"/>
    <w:rsid w:val="00BB4A71"/>
    <w:rsid w:val="00BB6D5D"/>
    <w:rsid w:val="00BC1E27"/>
    <w:rsid w:val="00BC1EA9"/>
    <w:rsid w:val="00BC24FF"/>
    <w:rsid w:val="00BC2CAE"/>
    <w:rsid w:val="00BC472E"/>
    <w:rsid w:val="00BC5FF8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21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2C92"/>
    <w:rsid w:val="00C748EE"/>
    <w:rsid w:val="00C76624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45168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8415A"/>
    <w:rsid w:val="00D9295F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34EF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64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4EE5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0D1"/>
    <w:rsid w:val="00FC0666"/>
    <w:rsid w:val="00FC2321"/>
    <w:rsid w:val="00FC5584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2D0C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AD1FD-26B4-4B31-8684-9C4EB9A5A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D9F9C-8948-409D-B31F-B3451D518D55}"/>
</file>

<file path=customXml/itemProps3.xml><?xml version="1.0" encoding="utf-8"?>
<ds:datastoreItem xmlns:ds="http://schemas.openxmlformats.org/officeDocument/2006/customXml" ds:itemID="{E7430EE9-7148-45E2-A976-F6A2E2EFEE28}"/>
</file>

<file path=customXml/itemProps4.xml><?xml version="1.0" encoding="utf-8"?>
<ds:datastoreItem xmlns:ds="http://schemas.openxmlformats.org/officeDocument/2006/customXml" ds:itemID="{6E392E04-181D-4DCF-8E14-CB1586C36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2</cp:revision>
  <cp:lastPrinted>2016-09-16T16:27:00Z</cp:lastPrinted>
  <dcterms:created xsi:type="dcterms:W3CDTF">2017-10-05T20:53:00Z</dcterms:created>
  <dcterms:modified xsi:type="dcterms:W3CDTF">2017-10-05T20:53:00Z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