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633" w:rsidRPr="00B44547" w:rsidRDefault="00EE4633" w:rsidP="00EE4633">
      <w:pPr>
        <w:contextualSpacing/>
        <w:rPr>
          <w:rFonts w:ascii="Arial Black" w:hAnsi="Arial Black" w:cs="Arial"/>
          <w:i/>
          <w:sz w:val="24"/>
          <w:szCs w:val="24"/>
        </w:rPr>
      </w:pPr>
      <w:r w:rsidRPr="00B44547">
        <w:rPr>
          <w:rFonts w:ascii="Arial Black" w:hAnsi="Arial Black" w:cs="Arial"/>
          <w:i/>
          <w:sz w:val="24"/>
          <w:szCs w:val="24"/>
        </w:rPr>
        <w:t xml:space="preserve">Chicken on a Stick </w:t>
      </w:r>
    </w:p>
    <w:p w:rsidR="00EE4633" w:rsidRPr="00B44547" w:rsidRDefault="00EE4633" w:rsidP="00EE4633">
      <w:pPr>
        <w:contextualSpacing/>
        <w:rPr>
          <w:rFonts w:ascii="Arial" w:hAnsi="Arial" w:cs="Arial"/>
          <w:sz w:val="24"/>
          <w:szCs w:val="24"/>
        </w:rPr>
      </w:pPr>
      <w:r w:rsidRPr="00B44547">
        <w:rPr>
          <w:rFonts w:ascii="Arial" w:hAnsi="Arial" w:cs="Arial"/>
          <w:sz w:val="24"/>
          <w:szCs w:val="24"/>
        </w:rPr>
        <w:t xml:space="preserve">The </w:t>
      </w:r>
      <w:proofErr w:type="spellStart"/>
      <w:r w:rsidRPr="00B44547">
        <w:rPr>
          <w:rFonts w:ascii="Arial" w:hAnsi="Arial" w:cs="Arial"/>
          <w:sz w:val="24"/>
          <w:szCs w:val="24"/>
        </w:rPr>
        <w:t>Primos</w:t>
      </w:r>
      <w:proofErr w:type="spellEnd"/>
      <w:r w:rsidRPr="00B44547">
        <w:rPr>
          <w:rFonts w:ascii="Arial" w:hAnsi="Arial" w:cs="Arial"/>
          <w:sz w:val="24"/>
          <w:szCs w:val="24"/>
          <w:vertAlign w:val="superscript"/>
        </w:rPr>
        <w:t>®</w:t>
      </w:r>
      <w:r w:rsidRPr="00B44547">
        <w:rPr>
          <w:rFonts w:ascii="Arial" w:hAnsi="Arial" w:cs="Arial"/>
          <w:sz w:val="24"/>
          <w:szCs w:val="24"/>
        </w:rPr>
        <w:t xml:space="preserve"> Chicken-on-a-Stick decoy is designed specifically for “fanning” in gobblers.  This unique form of turkey hunting allows the hunter to get up close and personal with big toms.  Chicken-on-a-Stick comes with a proprietary stake design that is engineered with specific features for “fanning,” including a built in gun rest and a mini camera mount so you can record the excitement. This decoy can also be used as a free-standing </w:t>
      </w:r>
      <w:proofErr w:type="spellStart"/>
      <w:r w:rsidRPr="00B44547">
        <w:rPr>
          <w:rFonts w:ascii="Arial" w:hAnsi="Arial" w:cs="Arial"/>
          <w:sz w:val="24"/>
          <w:szCs w:val="24"/>
        </w:rPr>
        <w:t>jake</w:t>
      </w:r>
      <w:proofErr w:type="spellEnd"/>
      <w:r w:rsidRPr="00B44547">
        <w:rPr>
          <w:rFonts w:ascii="Arial" w:hAnsi="Arial" w:cs="Arial"/>
          <w:sz w:val="24"/>
          <w:szCs w:val="24"/>
        </w:rPr>
        <w:t xml:space="preserve"> decoy, or you can add it to your spread.</w:t>
      </w:r>
    </w:p>
    <w:p w:rsidR="00EE4633" w:rsidRPr="00B44547" w:rsidRDefault="00EE4633" w:rsidP="00B44547">
      <w:pPr>
        <w:contextualSpacing/>
        <w:rPr>
          <w:rFonts w:ascii="Arial" w:hAnsi="Arial" w:cs="Arial"/>
          <w:sz w:val="24"/>
          <w:szCs w:val="24"/>
        </w:rPr>
      </w:pPr>
      <w:r w:rsidRPr="00B44547">
        <w:rPr>
          <w:rFonts w:ascii="Arial" w:eastAsia="MS Mincho" w:hAnsi="Arial" w:cs="Arial"/>
          <w:sz w:val="24"/>
          <w:szCs w:val="24"/>
          <w:lang w:eastAsia="ja-JP"/>
        </w:rPr>
        <w:t xml:space="preserve">  </w:t>
      </w:r>
    </w:p>
    <w:p w:rsidR="00EE4633" w:rsidRPr="00B44547" w:rsidRDefault="00EE4633" w:rsidP="00EE4633">
      <w:pPr>
        <w:contextualSpacing/>
        <w:rPr>
          <w:rFonts w:ascii="Arial" w:hAnsi="Arial" w:cs="Arial"/>
          <w:b/>
          <w:sz w:val="24"/>
          <w:szCs w:val="24"/>
        </w:rPr>
      </w:pPr>
      <w:r w:rsidRPr="00B44547">
        <w:rPr>
          <w:rFonts w:ascii="Arial" w:hAnsi="Arial" w:cs="Arial"/>
          <w:b/>
          <w:sz w:val="24"/>
          <w:szCs w:val="24"/>
        </w:rPr>
        <w:t>Features &amp; Benefits</w:t>
      </w:r>
      <w:bookmarkStart w:id="0" w:name="_GoBack"/>
      <w:bookmarkEnd w:id="0"/>
    </w:p>
    <w:p w:rsidR="00EE4633" w:rsidRPr="00B44547" w:rsidRDefault="00EE4633" w:rsidP="00EE463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44547">
        <w:rPr>
          <w:rFonts w:ascii="Arial" w:eastAsiaTheme="minorEastAsia" w:hAnsi="Arial" w:cs="Arial"/>
          <w:color w:val="000000" w:themeColor="text1"/>
          <w:kern w:val="24"/>
        </w:rPr>
        <w:t>Unique “fanning” decoy allows hunters to fool turkeys by keeping the decoy and fan in between the hunter and bird to get closer than ever before.</w:t>
      </w:r>
    </w:p>
    <w:p w:rsidR="00EE4633" w:rsidRPr="00B44547" w:rsidRDefault="00EE4633" w:rsidP="00EE463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44547">
        <w:rPr>
          <w:rFonts w:ascii="Arial" w:eastAsiaTheme="minorEastAsia" w:hAnsi="Arial" w:cs="Arial"/>
          <w:color w:val="000000" w:themeColor="text1"/>
          <w:kern w:val="24"/>
        </w:rPr>
        <w:t>Lightweight collapsible body for easy carry</w:t>
      </w:r>
    </w:p>
    <w:p w:rsidR="00EE4633" w:rsidRPr="00B44547" w:rsidRDefault="00EE4633" w:rsidP="00EE463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44547">
        <w:rPr>
          <w:rFonts w:ascii="Arial" w:eastAsiaTheme="minorEastAsia" w:hAnsi="Arial" w:cs="Arial"/>
          <w:color w:val="000000" w:themeColor="text1"/>
          <w:kern w:val="24"/>
        </w:rPr>
        <w:t>Two-part stake with built-in gun rest, handgrip and Mini Cam mount.</w:t>
      </w:r>
    </w:p>
    <w:p w:rsidR="00EE4633" w:rsidRPr="00B44547" w:rsidRDefault="00EE4633" w:rsidP="00EE463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44547">
        <w:rPr>
          <w:rFonts w:ascii="Arial" w:eastAsiaTheme="minorEastAsia" w:hAnsi="Arial" w:cs="Arial"/>
          <w:color w:val="000000" w:themeColor="text1"/>
          <w:kern w:val="24"/>
        </w:rPr>
        <w:t>Includes: Stake, Silk Fan and Real Fan Holder</w:t>
      </w:r>
    </w:p>
    <w:p w:rsidR="00EE4633" w:rsidRPr="00D464FF" w:rsidRDefault="00EE4633" w:rsidP="00EE4633">
      <w:pPr>
        <w:contextualSpacing/>
        <w:rPr>
          <w:rFonts w:ascii="Arial" w:hAnsi="Arial" w:cs="Arial"/>
          <w:b/>
          <w:bCs/>
          <w:sz w:val="20"/>
          <w:szCs w:val="20"/>
        </w:rPr>
      </w:pPr>
    </w:p>
    <w:p w:rsidR="00B44547" w:rsidRDefault="00EE4633" w:rsidP="00B44547">
      <w:pPr>
        <w:tabs>
          <w:tab w:val="left" w:pos="1350"/>
          <w:tab w:val="left" w:pos="3676"/>
          <w:tab w:val="left" w:pos="5310"/>
          <w:tab w:val="left" w:pos="7650"/>
        </w:tabs>
        <w:autoSpaceDE w:val="0"/>
        <w:autoSpaceDN w:val="0"/>
        <w:adjustRightInd w:val="0"/>
        <w:contextualSpacing/>
        <w:rPr>
          <w:rFonts w:ascii="Arial" w:hAnsi="Arial" w:cs="Arial"/>
          <w:b/>
        </w:rPr>
      </w:pPr>
      <w:r w:rsidRPr="00D464FF">
        <w:rPr>
          <w:rFonts w:ascii="Arial" w:hAnsi="Arial" w:cs="Arial"/>
          <w:b/>
          <w:bCs/>
        </w:rPr>
        <w:t xml:space="preserve">Part No.   </w:t>
      </w:r>
      <w:r w:rsidR="00B44547">
        <w:rPr>
          <w:rFonts w:ascii="Arial" w:hAnsi="Arial" w:cs="Arial"/>
          <w:b/>
          <w:bCs/>
        </w:rPr>
        <w:tab/>
      </w:r>
      <w:r w:rsidRPr="00D464FF">
        <w:rPr>
          <w:rFonts w:ascii="Arial" w:hAnsi="Arial" w:cs="Arial"/>
          <w:b/>
          <w:bCs/>
        </w:rPr>
        <w:t>Description</w:t>
      </w:r>
      <w:r w:rsidRPr="00D464FF">
        <w:rPr>
          <w:rFonts w:ascii="Arial" w:hAnsi="Arial" w:cs="Arial"/>
          <w:b/>
          <w:bCs/>
        </w:rPr>
        <w:tab/>
      </w:r>
      <w:r w:rsidRPr="00D464FF">
        <w:rPr>
          <w:rFonts w:ascii="Arial" w:hAnsi="Arial" w:cs="Arial"/>
          <w:b/>
          <w:bCs/>
        </w:rPr>
        <w:tab/>
        <w:t>U</w:t>
      </w:r>
      <w:r w:rsidRPr="00D464FF">
        <w:rPr>
          <w:rFonts w:ascii="Arial" w:hAnsi="Arial" w:cs="Arial"/>
          <w:b/>
        </w:rPr>
        <w:t>PC</w:t>
      </w:r>
      <w:r w:rsidRPr="00D464FF">
        <w:rPr>
          <w:rFonts w:ascii="Arial" w:hAnsi="Arial" w:cs="Arial"/>
          <w:b/>
        </w:rPr>
        <w:tab/>
      </w:r>
      <w:r w:rsidRPr="00D464FF">
        <w:rPr>
          <w:rFonts w:ascii="Arial" w:hAnsi="Arial" w:cs="Arial"/>
          <w:b/>
        </w:rPr>
        <w:tab/>
        <w:t>MSRP</w:t>
      </w:r>
    </w:p>
    <w:p w:rsidR="00EE4633" w:rsidRPr="00D464FF" w:rsidRDefault="00B44547" w:rsidP="00B44547">
      <w:pPr>
        <w:tabs>
          <w:tab w:val="left" w:pos="1350"/>
          <w:tab w:val="left" w:pos="3676"/>
          <w:tab w:val="left" w:pos="5310"/>
          <w:tab w:val="left" w:pos="7650"/>
        </w:tabs>
        <w:autoSpaceDE w:val="0"/>
        <w:autoSpaceDN w:val="0"/>
        <w:adjustRightInd w:val="0"/>
        <w:contextualSpacing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69067</w:t>
      </w:r>
      <w:r>
        <w:rPr>
          <w:rFonts w:ascii="Arial" w:hAnsi="Arial" w:cs="Arial"/>
          <w:bCs/>
          <w:sz w:val="20"/>
          <w:szCs w:val="20"/>
        </w:rPr>
        <w:tab/>
      </w:r>
      <w:r w:rsidR="00EE4633" w:rsidRPr="00D464FF">
        <w:rPr>
          <w:rFonts w:ascii="Arial" w:hAnsi="Arial" w:cs="Arial"/>
          <w:bCs/>
          <w:sz w:val="20"/>
          <w:szCs w:val="20"/>
        </w:rPr>
        <w:t>Chicken on a Stick-Jake Decoy</w:t>
      </w:r>
      <w:r w:rsidR="00EE4633" w:rsidRPr="00D464FF">
        <w:rPr>
          <w:rFonts w:ascii="Arial" w:hAnsi="Arial" w:cs="Arial"/>
          <w:bCs/>
          <w:sz w:val="20"/>
          <w:szCs w:val="20"/>
        </w:rPr>
        <w:tab/>
      </w:r>
      <w:r w:rsidR="00EE4633" w:rsidRPr="00D464FF"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>0-10135-69067-0</w:t>
      </w:r>
      <w:r w:rsidR="00EE4633" w:rsidRPr="00D464FF"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ab/>
      </w:r>
      <w:r w:rsidR="00EE4633" w:rsidRPr="00D464FF"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ab/>
      </w:r>
      <w:r w:rsidR="00EE4633" w:rsidRPr="00D464FF">
        <w:rPr>
          <w:rFonts w:ascii="Arial" w:hAnsi="Arial" w:cs="Arial"/>
          <w:bCs/>
          <w:color w:val="000000" w:themeColor="text1"/>
          <w:sz w:val="20"/>
          <w:szCs w:val="20"/>
        </w:rPr>
        <w:t>$39.95</w:t>
      </w:r>
      <w:r w:rsidR="00EE4633" w:rsidRPr="00D464FF">
        <w:rPr>
          <w:rFonts w:ascii="Arial" w:hAnsi="Arial" w:cs="Arial"/>
          <w:b/>
          <w:bCs/>
          <w:sz w:val="20"/>
          <w:szCs w:val="20"/>
        </w:rPr>
        <w:tab/>
      </w:r>
    </w:p>
    <w:p w:rsidR="004E748C" w:rsidRPr="00EE4633" w:rsidRDefault="00B44547" w:rsidP="00EE4633">
      <w:pPr>
        <w:contextualSpacing/>
      </w:pPr>
      <w:r w:rsidRPr="00D464FF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7C8F06F9" wp14:editId="160B6A6E">
            <wp:simplePos x="4262755" y="4040505"/>
            <wp:positionH relativeFrom="margin">
              <wp:align>right</wp:align>
            </wp:positionH>
            <wp:positionV relativeFrom="margin">
              <wp:align>bottom</wp:align>
            </wp:positionV>
            <wp:extent cx="2900045" cy="2258695"/>
            <wp:effectExtent l="0" t="0" r="0" b="8255"/>
            <wp:wrapSquare wrapText="bothSides"/>
            <wp:docPr id="2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0717" cy="22592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464FF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620698D8" wp14:editId="32227B79">
            <wp:simplePos x="1766570" y="2569845"/>
            <wp:positionH relativeFrom="margin">
              <wp:align>left</wp:align>
            </wp:positionH>
            <wp:positionV relativeFrom="margin">
              <wp:align>bottom</wp:align>
            </wp:positionV>
            <wp:extent cx="2495550" cy="3145155"/>
            <wp:effectExtent l="0" t="0" r="0" b="0"/>
            <wp:wrapSquare wrapText="bothSides"/>
            <wp:docPr id="2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04"/>
                    <a:stretch/>
                  </pic:blipFill>
                  <pic:spPr bwMode="auto">
                    <a:xfrm>
                      <a:off x="0" y="0"/>
                      <a:ext cx="2496185" cy="31456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4E748C" w:rsidRPr="00EE463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633" w:rsidRDefault="00EE4633" w:rsidP="00EE4633">
      <w:pPr>
        <w:spacing w:after="0" w:line="240" w:lineRule="auto"/>
      </w:pPr>
      <w:r>
        <w:separator/>
      </w:r>
    </w:p>
  </w:endnote>
  <w:endnote w:type="continuationSeparator" w:id="0">
    <w:p w:rsidR="00EE4633" w:rsidRDefault="00EE4633" w:rsidP="00EE4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239" w:rsidRDefault="00513DC9" w:rsidP="00572075">
    <w:pPr>
      <w:pStyle w:val="Footer"/>
      <w:jc w:val="center"/>
      <w:rPr>
        <w:rFonts w:ascii="Arial Unicode MS" w:eastAsia="Arial Unicode MS" w:hAnsi="Arial Unicode MS" w:cs="Arial Unicode MS"/>
        <w:color w:val="000000"/>
        <w:sz w:val="17"/>
      </w:rPr>
    </w:pPr>
  </w:p>
  <w:p w:rsidR="00EF6239" w:rsidRDefault="00513DC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239" w:rsidRDefault="00513DC9" w:rsidP="00572075">
    <w:pPr>
      <w:pStyle w:val="Footer"/>
      <w:tabs>
        <w:tab w:val="clear" w:pos="8640"/>
        <w:tab w:val="right" w:pos="10080"/>
      </w:tabs>
      <w:jc w:val="center"/>
      <w:rPr>
        <w:rFonts w:ascii="Arial Unicode MS" w:eastAsia="Arial Unicode MS" w:hAnsi="Arial Unicode MS" w:cs="Arial Unicode MS"/>
        <w:color w:val="000000"/>
        <w:sz w:val="17"/>
      </w:rPr>
    </w:pPr>
  </w:p>
  <w:p w:rsidR="00EF6239" w:rsidRPr="0061336D" w:rsidRDefault="00EE4633">
    <w:pPr>
      <w:pStyle w:val="Footer"/>
      <w:tabs>
        <w:tab w:val="clear" w:pos="8640"/>
        <w:tab w:val="right" w:pos="10080"/>
      </w:tabs>
    </w:pPr>
    <w:r>
      <w:rPr>
        <w:rFonts w:ascii="Arial" w:hAnsi="Arial" w:cs="Arial"/>
        <w:sz w:val="20"/>
      </w:rPr>
      <w:t>Primos</w:t>
    </w:r>
    <w:r w:rsidRPr="0061336D">
      <w:rPr>
        <w:rFonts w:ascii="Arial" w:hAnsi="Arial" w:cs="Arial"/>
        <w:sz w:val="20"/>
      </w:rPr>
      <w:t>.com</w:t>
    </w:r>
    <w:r w:rsidRPr="0061336D">
      <w:rPr>
        <w:rFonts w:ascii="Arial" w:hAnsi="Arial" w:cs="Arial"/>
        <w:sz w:val="20"/>
      </w:rPr>
      <w:tab/>
    </w:r>
    <w:r w:rsidRPr="0061336D">
      <w:rPr>
        <w:rFonts w:ascii="Arial" w:hAnsi="Arial" w:cs="Arial"/>
        <w:sz w:val="20"/>
      </w:rPr>
      <w:tab/>
      <w:t xml:space="preserve">Copyright © 2014 ATK    </w:t>
    </w:r>
    <w:r>
      <w:rPr>
        <w:rFonts w:ascii="Arial" w:hAnsi="Arial" w:cs="Arial"/>
        <w:sz w:val="20"/>
      </w:rPr>
      <w:t>01</w:t>
    </w:r>
    <w:r w:rsidRPr="0061336D">
      <w:rPr>
        <w:rFonts w:ascii="Arial" w:hAnsi="Arial" w:cs="Arial"/>
        <w:sz w:val="20"/>
      </w:rPr>
      <w:t>0115</w:t>
    </w:r>
    <w:r w:rsidRPr="0061336D">
      <w:rPr>
        <w:rFonts w:ascii="Arial" w:hAnsi="Arial" w:cs="Arial"/>
        <w:sz w:val="20"/>
      </w:rPr>
      <w:tab/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239" w:rsidRDefault="00513DC9" w:rsidP="00572075">
    <w:pPr>
      <w:pStyle w:val="Footer"/>
      <w:jc w:val="center"/>
      <w:rPr>
        <w:rFonts w:ascii="Arial Unicode MS" w:eastAsia="Arial Unicode MS" w:hAnsi="Arial Unicode MS" w:cs="Arial Unicode MS"/>
        <w:color w:val="000000"/>
        <w:sz w:val="17"/>
      </w:rPr>
    </w:pPr>
  </w:p>
  <w:p w:rsidR="00EF6239" w:rsidRDefault="00513D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633" w:rsidRDefault="00EE4633" w:rsidP="00EE4633">
      <w:pPr>
        <w:spacing w:after="0" w:line="240" w:lineRule="auto"/>
      </w:pPr>
      <w:r>
        <w:separator/>
      </w:r>
    </w:p>
  </w:footnote>
  <w:footnote w:type="continuationSeparator" w:id="0">
    <w:p w:rsidR="00EE4633" w:rsidRDefault="00EE4633" w:rsidP="00EE4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633" w:rsidRDefault="00EE463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239" w:rsidRPr="004F4B4F" w:rsidRDefault="00EE4633" w:rsidP="004F4B4F">
    <w:pPr>
      <w:pStyle w:val="Heading4"/>
      <w:pBdr>
        <w:bottom w:val="single" w:sz="6" w:space="1" w:color="auto"/>
      </w:pBdr>
      <w:rPr>
        <w:rFonts w:ascii="Arial Black" w:hAnsi="Arial Black"/>
        <w:i/>
        <w:iCs/>
        <w:sz w:val="44"/>
      </w:rPr>
    </w:pPr>
    <w:r>
      <w:rPr>
        <w:rFonts w:ascii="Arial Black" w:hAnsi="Arial Black"/>
        <w:i/>
        <w:iCs/>
        <w:sz w:val="44"/>
      </w:rPr>
      <w:br/>
    </w:r>
    <w:r>
      <w:rPr>
        <w:rFonts w:ascii="Arial Black" w:hAnsi="Arial Black"/>
        <w:i/>
        <w:iCs/>
        <w:sz w:val="44"/>
      </w:rPr>
      <w:br/>
    </w:r>
    <w:r w:rsidRPr="00DB5898">
      <w:rPr>
        <w:rFonts w:ascii="Arial Black" w:hAnsi="Arial Black"/>
        <w:i/>
        <w:iCs/>
        <w:sz w:val="44"/>
      </w:rPr>
      <w:t>201</w:t>
    </w:r>
    <w:r>
      <w:rPr>
        <w:rFonts w:ascii="Arial Black" w:hAnsi="Arial Black"/>
        <w:i/>
        <w:iCs/>
        <w:sz w:val="44"/>
      </w:rPr>
      <w:t>5</w:t>
    </w:r>
    <w:r w:rsidRPr="00DB5898">
      <w:rPr>
        <w:rFonts w:ascii="Arial Black" w:hAnsi="Arial Black"/>
        <w:i/>
        <w:iCs/>
        <w:sz w:val="44"/>
      </w:rPr>
      <w:t xml:space="preserve"> new </w:t>
    </w:r>
    <w:r>
      <w:rPr>
        <w:rFonts w:ascii="Arial Black" w:hAnsi="Arial Black"/>
        <w:i/>
        <w:iCs/>
        <w:sz w:val="44"/>
      </w:rPr>
      <w:t>Products</w:t>
    </w:r>
    <w:r w:rsidRPr="00DB5898">
      <w:rPr>
        <w:rFonts w:ascii="Arial Black" w:hAnsi="Arial Black"/>
        <w:i/>
        <w:iCs/>
        <w:sz w:val="44"/>
      </w:rPr>
      <w:t xml:space="preserve"> </w:t>
    </w:r>
    <w:r>
      <w:rPr>
        <w:rFonts w:ascii="Arial Black" w:hAnsi="Arial Black"/>
        <w:i/>
        <w:iCs/>
        <w:sz w:val="44"/>
      </w:rPr>
      <w:t xml:space="preserve">             </w:t>
    </w:r>
    <w:r>
      <w:rPr>
        <w:rFonts w:ascii="Arial Black" w:hAnsi="Arial Black"/>
        <w:i/>
        <w:iCs/>
        <w:noProof/>
        <w:sz w:val="44"/>
      </w:rPr>
      <w:drawing>
        <wp:inline distT="0" distB="0" distL="0" distR="0" wp14:anchorId="0F9AD49B" wp14:editId="41DB05CA">
          <wp:extent cx="1371600" cy="520065"/>
          <wp:effectExtent l="0" t="0" r="0" b="0"/>
          <wp:docPr id="4120" name="Picture 41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08" name="Primos Hunti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0214" cy="5233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 Black" w:hAnsi="Arial Black"/>
        <w:i/>
        <w:iCs/>
        <w:sz w:val="44"/>
      </w:rPr>
      <w:br/>
    </w:r>
    <w:r>
      <w:rPr>
        <w:rFonts w:ascii="Arial Unicode MS" w:eastAsia="Arial Unicode MS" w:hAnsi="Arial Unicode MS" w:cs="Arial Unicode MS"/>
        <w:sz w:val="32"/>
      </w:rPr>
      <w:t>Decoys</w:t>
    </w:r>
  </w:p>
  <w:p w:rsidR="00EF6239" w:rsidRDefault="00513DC9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633" w:rsidRDefault="00EE463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25E62"/>
    <w:multiLevelType w:val="hybridMultilevel"/>
    <w:tmpl w:val="27AC4C26"/>
    <w:lvl w:ilvl="0" w:tplc="B3E4AB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4E54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CA7F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220E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5C83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7C9D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44D5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BA44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68E1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633"/>
    <w:rsid w:val="004E748C"/>
    <w:rsid w:val="007C134D"/>
    <w:rsid w:val="00B44547"/>
    <w:rsid w:val="00C3382B"/>
    <w:rsid w:val="00EE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EE4633"/>
    <w:pPr>
      <w:keepNext/>
      <w:spacing w:after="0" w:line="240" w:lineRule="auto"/>
      <w:outlineLvl w:val="3"/>
    </w:pPr>
    <w:rPr>
      <w:rFonts w:ascii="Arial" w:eastAsia="Times New Roman" w:hAnsi="Arial" w:cs="Arial"/>
      <w:caps/>
      <w:spacing w:val="-6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EE4633"/>
    <w:rPr>
      <w:rFonts w:ascii="Arial" w:eastAsia="Times New Roman" w:hAnsi="Arial" w:cs="Arial"/>
      <w:caps/>
      <w:spacing w:val="-6"/>
      <w:sz w:val="28"/>
      <w:szCs w:val="24"/>
    </w:rPr>
  </w:style>
  <w:style w:type="paragraph" w:styleId="Header">
    <w:name w:val="header"/>
    <w:basedOn w:val="Normal"/>
    <w:link w:val="HeaderChar"/>
    <w:rsid w:val="00EE463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EE463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EE463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EE463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E46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EE4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6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EE4633"/>
    <w:pPr>
      <w:keepNext/>
      <w:spacing w:after="0" w:line="240" w:lineRule="auto"/>
      <w:outlineLvl w:val="3"/>
    </w:pPr>
    <w:rPr>
      <w:rFonts w:ascii="Arial" w:eastAsia="Times New Roman" w:hAnsi="Arial" w:cs="Arial"/>
      <w:caps/>
      <w:spacing w:val="-6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EE4633"/>
    <w:rPr>
      <w:rFonts w:ascii="Arial" w:eastAsia="Times New Roman" w:hAnsi="Arial" w:cs="Arial"/>
      <w:caps/>
      <w:spacing w:val="-6"/>
      <w:sz w:val="28"/>
      <w:szCs w:val="24"/>
    </w:rPr>
  </w:style>
  <w:style w:type="paragraph" w:styleId="Header">
    <w:name w:val="header"/>
    <w:basedOn w:val="Normal"/>
    <w:link w:val="HeaderChar"/>
    <w:rsid w:val="00EE463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EE463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EE463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EE463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E46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EE4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6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ATK CCI-Speer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Edson</dc:creator>
  <cp:lastModifiedBy>Jacob Edson</cp:lastModifiedBy>
  <cp:revision>3</cp:revision>
  <cp:lastPrinted>2014-11-14T17:25:00Z</cp:lastPrinted>
  <dcterms:created xsi:type="dcterms:W3CDTF">2014-11-14T16:59:00Z</dcterms:created>
  <dcterms:modified xsi:type="dcterms:W3CDTF">2014-11-14T17:25:00Z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a9891515-7f3b-42c7-9a43-28441531f2e3</vt:lpwstr>
  </property>
  <property fmtid="{D5CDD505-2E9C-101B-9397-08002B2CF9AE}" pid="3" name="ATKCategory">
    <vt:lpwstr>Alliant Techsystems Proprietary - Unmarked</vt:lpwstr>
  </property>
</Properties>
</file>