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8F" w:rsidRPr="00F970BA" w:rsidRDefault="00AA158F" w:rsidP="00AA158F">
      <w:pPr>
        <w:contextualSpacing/>
        <w:rPr>
          <w:rFonts w:ascii="Arial Black" w:hAnsi="Arial Black" w:cs="Arial"/>
          <w:i/>
          <w:sz w:val="24"/>
          <w:szCs w:val="24"/>
        </w:rPr>
      </w:pPr>
      <w:proofErr w:type="spellStart"/>
      <w:r w:rsidRPr="00F970BA">
        <w:rPr>
          <w:rFonts w:ascii="Arial Black" w:hAnsi="Arial Black" w:cs="Arial"/>
          <w:i/>
          <w:sz w:val="24"/>
          <w:szCs w:val="24"/>
        </w:rPr>
        <w:t>Gobbstopper</w:t>
      </w:r>
      <w:proofErr w:type="spellEnd"/>
      <w:r w:rsidRPr="00F970BA">
        <w:rPr>
          <w:rFonts w:ascii="Arial Black" w:hAnsi="Arial Black" w:cs="Arial"/>
          <w:i/>
          <w:sz w:val="24"/>
          <w:szCs w:val="24"/>
        </w:rPr>
        <w:t xml:space="preserve"> Decoy – Jake </w:t>
      </w:r>
    </w:p>
    <w:p w:rsidR="00AA158F" w:rsidRPr="00F970BA" w:rsidRDefault="00AA158F" w:rsidP="00AA158F">
      <w:pPr>
        <w:contextualSpacing/>
        <w:rPr>
          <w:rFonts w:ascii="Arial" w:hAnsi="Arial" w:cs="Arial"/>
          <w:sz w:val="24"/>
          <w:szCs w:val="24"/>
        </w:rPr>
      </w:pPr>
      <w:r w:rsidRPr="00F970BA">
        <w:rPr>
          <w:rFonts w:ascii="Arial" w:hAnsi="Arial" w:cs="Arial"/>
          <w:sz w:val="24"/>
          <w:szCs w:val="24"/>
        </w:rPr>
        <w:t xml:space="preserve">The new </w:t>
      </w:r>
      <w:proofErr w:type="spellStart"/>
      <w:r w:rsidRPr="00F970BA">
        <w:rPr>
          <w:rFonts w:ascii="Arial" w:hAnsi="Arial" w:cs="Arial"/>
          <w:sz w:val="24"/>
          <w:szCs w:val="24"/>
        </w:rPr>
        <w:t>Gobbstopper</w:t>
      </w:r>
      <w:proofErr w:type="spellEnd"/>
      <w:r w:rsidRPr="00F970BA">
        <w:rPr>
          <w:rFonts w:ascii="Arial" w:hAnsi="Arial" w:cs="Arial"/>
          <w:sz w:val="24"/>
          <w:szCs w:val="24"/>
        </w:rPr>
        <w:t xml:space="preserve"> Jake Decoy features a high-definition paint scheme and a lightweight and easy-to-carry design, the </w:t>
      </w:r>
      <w:proofErr w:type="spellStart"/>
      <w:r w:rsidRPr="00F970BA">
        <w:rPr>
          <w:rFonts w:ascii="Arial" w:hAnsi="Arial" w:cs="Arial"/>
          <w:sz w:val="24"/>
          <w:szCs w:val="24"/>
        </w:rPr>
        <w:t>Gobbstopper</w:t>
      </w:r>
      <w:proofErr w:type="spellEnd"/>
      <w:r w:rsidRPr="00F970BA">
        <w:rPr>
          <w:rFonts w:ascii="Arial" w:hAnsi="Arial" w:cs="Arial"/>
          <w:sz w:val="24"/>
          <w:szCs w:val="24"/>
        </w:rPr>
        <w:t xml:space="preserve"> Jake offers incredible realism at an affordable price.</w:t>
      </w:r>
      <w:r w:rsidR="00F970BA">
        <w:rPr>
          <w:rFonts w:ascii="Arial" w:hAnsi="Arial" w:cs="Arial"/>
          <w:sz w:val="24"/>
          <w:szCs w:val="24"/>
        </w:rPr>
        <w:t xml:space="preserve"> </w:t>
      </w:r>
      <w:r w:rsidRPr="00F970BA">
        <w:rPr>
          <w:rFonts w:ascii="Arial" w:hAnsi="Arial" w:cs="Arial"/>
          <w:sz w:val="24"/>
          <w:szCs w:val="24"/>
        </w:rPr>
        <w:t xml:space="preserve">The second decoy in the </w:t>
      </w:r>
      <w:proofErr w:type="spellStart"/>
      <w:r w:rsidRPr="00F970BA">
        <w:rPr>
          <w:rFonts w:ascii="Arial" w:hAnsi="Arial" w:cs="Arial"/>
          <w:sz w:val="24"/>
          <w:szCs w:val="24"/>
        </w:rPr>
        <w:t>Primos</w:t>
      </w:r>
      <w:proofErr w:type="spellEnd"/>
      <w:r w:rsidRPr="00F97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0BA">
        <w:rPr>
          <w:rFonts w:ascii="Arial" w:hAnsi="Arial" w:cs="Arial"/>
          <w:sz w:val="24"/>
          <w:szCs w:val="24"/>
        </w:rPr>
        <w:t>Gobbstopper</w:t>
      </w:r>
      <w:proofErr w:type="spellEnd"/>
      <w:r w:rsidRPr="00F970BA">
        <w:rPr>
          <w:rFonts w:ascii="Arial" w:hAnsi="Arial" w:cs="Arial"/>
          <w:sz w:val="24"/>
          <w:szCs w:val="24"/>
        </w:rPr>
        <w:t xml:space="preserve"> Series, the </w:t>
      </w:r>
      <w:proofErr w:type="spellStart"/>
      <w:r w:rsidRPr="00F970BA">
        <w:rPr>
          <w:rFonts w:ascii="Arial" w:hAnsi="Arial" w:cs="Arial"/>
          <w:sz w:val="24"/>
          <w:szCs w:val="24"/>
        </w:rPr>
        <w:t>Gobbstopper</w:t>
      </w:r>
      <w:proofErr w:type="spellEnd"/>
      <w:r w:rsidRPr="00F970BA">
        <w:rPr>
          <w:rFonts w:ascii="Arial" w:hAnsi="Arial" w:cs="Arial"/>
          <w:sz w:val="24"/>
          <w:szCs w:val="24"/>
        </w:rPr>
        <w:t xml:space="preserve"> Jake is custom designed with lifelike color and detail to fool even the leeriest toms. The soft-sided decoy is lightweight and packable, designed to allow hunters to fold it and carry it in a turkey vest. This premium decoy features a ¾-quarter strut posture and is affordably priced.  </w:t>
      </w:r>
    </w:p>
    <w:p w:rsidR="00AA158F" w:rsidRPr="00F970BA" w:rsidRDefault="00AA158F" w:rsidP="00AA158F">
      <w:pPr>
        <w:contextualSpacing/>
        <w:rPr>
          <w:rFonts w:ascii="Arial" w:hAnsi="Arial" w:cs="Arial"/>
          <w:i/>
          <w:sz w:val="24"/>
          <w:szCs w:val="24"/>
        </w:rPr>
      </w:pPr>
    </w:p>
    <w:p w:rsidR="00AA158F" w:rsidRPr="00F970BA" w:rsidRDefault="00AA158F" w:rsidP="00AA158F">
      <w:pPr>
        <w:contextualSpacing/>
        <w:rPr>
          <w:rFonts w:ascii="Arial" w:hAnsi="Arial" w:cs="Arial"/>
          <w:b/>
          <w:sz w:val="24"/>
          <w:szCs w:val="24"/>
        </w:rPr>
      </w:pPr>
      <w:r w:rsidRPr="00F970BA">
        <w:rPr>
          <w:rFonts w:ascii="Arial" w:hAnsi="Arial" w:cs="Arial"/>
          <w:b/>
          <w:sz w:val="24"/>
          <w:szCs w:val="24"/>
        </w:rPr>
        <w:t>Features &amp; Benefits</w:t>
      </w:r>
    </w:p>
    <w:p w:rsidR="00AA158F" w:rsidRPr="00F970BA" w:rsidRDefault="00AA158F" w:rsidP="00AA1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70BA">
        <w:rPr>
          <w:rFonts w:ascii="Arial" w:eastAsiaTheme="minorEastAsia" w:hAnsi="Arial" w:cs="Arial"/>
          <w:color w:val="000000" w:themeColor="text1"/>
          <w:kern w:val="24"/>
        </w:rPr>
        <w:t>Premium, realistic detail and posture at an affordable price</w:t>
      </w:r>
    </w:p>
    <w:p w:rsidR="00AA158F" w:rsidRPr="00F970BA" w:rsidRDefault="00AA158F" w:rsidP="00AA1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70BA">
        <w:rPr>
          <w:rFonts w:ascii="Arial" w:eastAsiaTheme="minorEastAsia" w:hAnsi="Arial" w:cs="Arial"/>
          <w:color w:val="000000" w:themeColor="text1"/>
          <w:kern w:val="24"/>
        </w:rPr>
        <w:t>Lightweight collapsible body for easy carry</w:t>
      </w:r>
    </w:p>
    <w:p w:rsidR="00AA158F" w:rsidRPr="00F970BA" w:rsidRDefault="00AA158F" w:rsidP="00AA1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70BA">
        <w:rPr>
          <w:rFonts w:ascii="Arial" w:eastAsiaTheme="minorEastAsia" w:hAnsi="Arial" w:cs="Arial"/>
          <w:color w:val="000000" w:themeColor="text1"/>
          <w:kern w:val="24"/>
        </w:rPr>
        <w:t>Submissive posture pulls gobblers in</w:t>
      </w:r>
    </w:p>
    <w:p w:rsidR="00AA158F" w:rsidRPr="00D464FF" w:rsidRDefault="00AA158F" w:rsidP="00AA158F">
      <w:pPr>
        <w:contextualSpacing/>
        <w:rPr>
          <w:rFonts w:ascii="Arial" w:hAnsi="Arial" w:cs="Arial"/>
          <w:b/>
        </w:rPr>
      </w:pPr>
    </w:p>
    <w:p w:rsidR="00F970BA" w:rsidRDefault="00AA158F" w:rsidP="00F970BA">
      <w:pPr>
        <w:tabs>
          <w:tab w:val="left" w:pos="1350"/>
          <w:tab w:val="left" w:pos="3676"/>
          <w:tab w:val="left" w:pos="5310"/>
          <w:tab w:val="left" w:pos="7650"/>
        </w:tabs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464FF">
        <w:rPr>
          <w:rFonts w:ascii="Arial" w:hAnsi="Arial" w:cs="Arial"/>
          <w:b/>
          <w:bCs/>
        </w:rPr>
        <w:t xml:space="preserve">Part No.   </w:t>
      </w:r>
      <w:r w:rsidRPr="00D464FF">
        <w:rPr>
          <w:rFonts w:ascii="Arial" w:hAnsi="Arial" w:cs="Arial"/>
          <w:b/>
          <w:bCs/>
        </w:rPr>
        <w:tab/>
        <w:t>Description</w:t>
      </w:r>
      <w:r w:rsidRPr="00D464FF">
        <w:rPr>
          <w:rFonts w:ascii="Arial" w:hAnsi="Arial" w:cs="Arial"/>
          <w:b/>
          <w:bCs/>
        </w:rPr>
        <w:tab/>
      </w:r>
      <w:r w:rsidRPr="00D464FF">
        <w:rPr>
          <w:rFonts w:ascii="Arial" w:hAnsi="Arial" w:cs="Arial"/>
          <w:b/>
          <w:bCs/>
        </w:rPr>
        <w:tab/>
        <w:t>U</w:t>
      </w:r>
      <w:r w:rsidRPr="00D464FF">
        <w:rPr>
          <w:rFonts w:ascii="Arial" w:hAnsi="Arial" w:cs="Arial"/>
          <w:b/>
        </w:rPr>
        <w:t>PC</w:t>
      </w:r>
      <w:r w:rsidRPr="00D464FF">
        <w:rPr>
          <w:rFonts w:ascii="Arial" w:hAnsi="Arial" w:cs="Arial"/>
          <w:b/>
        </w:rPr>
        <w:tab/>
      </w:r>
      <w:r w:rsidRPr="00D464F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D464FF">
        <w:rPr>
          <w:rFonts w:ascii="Arial" w:hAnsi="Arial" w:cs="Arial"/>
          <w:b/>
        </w:rPr>
        <w:t>MSRP</w:t>
      </w:r>
    </w:p>
    <w:p w:rsidR="00AA158F" w:rsidRPr="00F970BA" w:rsidRDefault="00AA158F" w:rsidP="00F970BA">
      <w:pPr>
        <w:tabs>
          <w:tab w:val="left" w:pos="1350"/>
          <w:tab w:val="left" w:pos="3676"/>
          <w:tab w:val="left" w:pos="5310"/>
          <w:tab w:val="left" w:pos="7650"/>
        </w:tabs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  <w:r w:rsidRPr="00D464FF">
        <w:rPr>
          <w:rFonts w:ascii="Arial" w:hAnsi="Arial" w:cs="Arial"/>
          <w:bCs/>
          <w:sz w:val="20"/>
          <w:szCs w:val="20"/>
        </w:rPr>
        <w:t>69066</w:t>
      </w:r>
      <w:r w:rsidRPr="00D464FF">
        <w:rPr>
          <w:rFonts w:ascii="Arial" w:hAnsi="Arial" w:cs="Arial"/>
          <w:bCs/>
          <w:sz w:val="20"/>
          <w:szCs w:val="20"/>
        </w:rPr>
        <w:tab/>
      </w:r>
      <w:proofErr w:type="spellStart"/>
      <w:r w:rsidRPr="00D464FF">
        <w:rPr>
          <w:rFonts w:ascii="Arial" w:hAnsi="Arial" w:cs="Arial"/>
          <w:bCs/>
          <w:sz w:val="20"/>
          <w:szCs w:val="20"/>
        </w:rPr>
        <w:t>Gobbstopper</w:t>
      </w:r>
      <w:proofErr w:type="spellEnd"/>
      <w:r w:rsidRPr="00D464FF">
        <w:rPr>
          <w:rFonts w:ascii="Arial" w:hAnsi="Arial" w:cs="Arial"/>
          <w:bCs/>
          <w:sz w:val="20"/>
          <w:szCs w:val="20"/>
        </w:rPr>
        <w:t xml:space="preserve"> ¼ strut decoy</w:t>
      </w:r>
      <w:r w:rsidRPr="00D464FF">
        <w:rPr>
          <w:rFonts w:ascii="Arial" w:hAnsi="Arial" w:cs="Arial"/>
          <w:bCs/>
          <w:sz w:val="20"/>
          <w:szCs w:val="20"/>
        </w:rPr>
        <w:tab/>
      </w:r>
      <w:r w:rsidRPr="00D464F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0-10135-69066-3</w:t>
      </w:r>
      <w:r w:rsidRPr="00D464F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ab/>
      </w:r>
      <w:r w:rsidRPr="00D464F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ab/>
        <w:t xml:space="preserve"> </w:t>
      </w:r>
      <w:r w:rsidRPr="00D464FF">
        <w:rPr>
          <w:rFonts w:ascii="Arial" w:hAnsi="Arial" w:cs="Arial"/>
          <w:bCs/>
          <w:color w:val="000000" w:themeColor="text1"/>
          <w:sz w:val="20"/>
          <w:szCs w:val="20"/>
        </w:rPr>
        <w:t>$39.95</w:t>
      </w:r>
    </w:p>
    <w:p w:rsidR="00AA158F" w:rsidRPr="00D464FF" w:rsidRDefault="00AA158F" w:rsidP="00AA158F">
      <w:pPr>
        <w:pStyle w:val="NormalWeb"/>
        <w:spacing w:before="0" w:beforeAutospacing="0" w:after="0" w:afterAutospacing="0"/>
        <w:contextualSpacing/>
        <w:rPr>
          <w:rFonts w:ascii="Arial" w:eastAsiaTheme="minorHAnsi" w:hAnsi="Arial" w:cs="Arial"/>
          <w:bCs/>
          <w:color w:val="FF0000"/>
          <w:sz w:val="20"/>
          <w:szCs w:val="20"/>
        </w:rPr>
      </w:pPr>
    </w:p>
    <w:p w:rsidR="00AA158F" w:rsidRPr="00D464FF" w:rsidRDefault="00AA158F" w:rsidP="00AA158F">
      <w:pPr>
        <w:pStyle w:val="NormalWeb"/>
        <w:spacing w:before="0" w:beforeAutospacing="0" w:after="0" w:afterAutospacing="0"/>
        <w:contextualSpacing/>
        <w:rPr>
          <w:rFonts w:ascii="Arial" w:eastAsiaTheme="minorHAnsi" w:hAnsi="Arial" w:cs="Arial"/>
          <w:bCs/>
          <w:color w:val="FF0000"/>
          <w:sz w:val="20"/>
          <w:szCs w:val="20"/>
        </w:rPr>
      </w:pPr>
    </w:p>
    <w:p w:rsidR="00AA158F" w:rsidRPr="00D464FF" w:rsidRDefault="00F970BA" w:rsidP="00AA158F">
      <w:pPr>
        <w:pStyle w:val="NormalWeb"/>
        <w:spacing w:before="0" w:beforeAutospacing="0" w:after="0" w:afterAutospacing="0"/>
        <w:contextualSpacing/>
        <w:rPr>
          <w:rFonts w:ascii="Arial" w:eastAsiaTheme="minorHAnsi" w:hAnsi="Arial" w:cs="Arial"/>
          <w:bCs/>
          <w:color w:val="FF0000"/>
          <w:sz w:val="20"/>
          <w:szCs w:val="20"/>
        </w:rPr>
      </w:pPr>
      <w:r w:rsidRPr="00D464F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49C758F" wp14:editId="3156E231">
            <wp:simplePos x="0" y="0"/>
            <wp:positionH relativeFrom="margin">
              <wp:posOffset>3533140</wp:posOffset>
            </wp:positionH>
            <wp:positionV relativeFrom="margin">
              <wp:posOffset>3782060</wp:posOffset>
            </wp:positionV>
            <wp:extent cx="2528570" cy="1166495"/>
            <wp:effectExtent l="0" t="0" r="5080" b="0"/>
            <wp:wrapSquare wrapText="bothSides"/>
            <wp:docPr id="25" name="Picture 2" descr="M:\Jason Harris\Sales Presentation Pics\2015\Logos\Gobbstop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M:\Jason Harris\Sales Presentation Pics\2015\Logos\Gobbstopp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58F" w:rsidRPr="00D464FF" w:rsidRDefault="00AA158F" w:rsidP="00AA158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:rsidR="00AA158F" w:rsidRPr="00D464FF" w:rsidRDefault="00AA158F" w:rsidP="00AA158F">
      <w:pPr>
        <w:contextualSpacing/>
        <w:rPr>
          <w:rFonts w:ascii="Arial" w:hAnsi="Arial" w:cs="Arial"/>
          <w:noProof/>
        </w:rPr>
      </w:pPr>
      <w:r w:rsidRPr="00D464FF">
        <w:rPr>
          <w:rFonts w:ascii="Arial" w:hAnsi="Arial" w:cs="Arial"/>
          <w:noProof/>
        </w:rPr>
        <w:t xml:space="preserve">              </w:t>
      </w:r>
    </w:p>
    <w:p w:rsidR="00AA158F" w:rsidRPr="00D464FF" w:rsidRDefault="00F970BA" w:rsidP="00AA158F">
      <w:pPr>
        <w:contextualSpacing/>
        <w:rPr>
          <w:rFonts w:ascii="Arial" w:hAnsi="Arial" w:cs="Arial"/>
          <w:noProof/>
        </w:rPr>
      </w:pPr>
      <w:r w:rsidRPr="00D464F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D8EE515" wp14:editId="0DF714E6">
            <wp:simplePos x="1420495" y="6400800"/>
            <wp:positionH relativeFrom="margin">
              <wp:align>left</wp:align>
            </wp:positionH>
            <wp:positionV relativeFrom="margin">
              <wp:align>bottom</wp:align>
            </wp:positionV>
            <wp:extent cx="4225290" cy="2545080"/>
            <wp:effectExtent l="0" t="0" r="0" b="0"/>
            <wp:wrapSquare wrapText="bothSides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777" cy="2550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58F" w:rsidRPr="00D464FF" w:rsidRDefault="00AA158F" w:rsidP="00AA158F">
      <w:pPr>
        <w:contextualSpacing/>
        <w:rPr>
          <w:rFonts w:ascii="Arial" w:hAnsi="Arial" w:cs="Arial"/>
          <w:noProof/>
        </w:rPr>
      </w:pPr>
    </w:p>
    <w:p w:rsidR="00AA158F" w:rsidRPr="00D464FF" w:rsidRDefault="00AA158F" w:rsidP="00AA158F">
      <w:pPr>
        <w:contextualSpacing/>
        <w:rPr>
          <w:rFonts w:ascii="Arial" w:hAnsi="Arial" w:cs="Arial"/>
          <w:noProof/>
        </w:rPr>
      </w:pPr>
    </w:p>
    <w:p w:rsidR="00AA158F" w:rsidRPr="00D464FF" w:rsidRDefault="00AA158F" w:rsidP="00AA158F">
      <w:pPr>
        <w:rPr>
          <w:rFonts w:ascii="Arial" w:hAnsi="Arial" w:cs="Arial"/>
          <w:noProof/>
        </w:rPr>
      </w:pPr>
      <w:bookmarkStart w:id="0" w:name="_GoBack"/>
      <w:bookmarkEnd w:id="0"/>
    </w:p>
    <w:sectPr w:rsidR="00AA158F" w:rsidRPr="00D464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8F" w:rsidRDefault="00AA158F" w:rsidP="00AA158F">
      <w:pPr>
        <w:spacing w:after="0" w:line="240" w:lineRule="auto"/>
      </w:pPr>
      <w:r>
        <w:separator/>
      </w:r>
    </w:p>
  </w:endnote>
  <w:endnote w:type="continuationSeparator" w:id="0">
    <w:p w:rsidR="00AA158F" w:rsidRDefault="00AA158F" w:rsidP="00AA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985D5D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Default="00985D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985D5D" w:rsidP="00572075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Pr="0061336D" w:rsidRDefault="00AA158F">
    <w:pPr>
      <w:pStyle w:val="Footer"/>
      <w:tabs>
        <w:tab w:val="clear" w:pos="8640"/>
        <w:tab w:val="right" w:pos="10080"/>
      </w:tabs>
    </w:pPr>
    <w:r>
      <w:rPr>
        <w:rFonts w:ascii="Arial" w:hAnsi="Arial" w:cs="Arial"/>
        <w:sz w:val="20"/>
      </w:rPr>
      <w:t>Primos</w:t>
    </w:r>
    <w:r w:rsidRPr="0061336D">
      <w:rPr>
        <w:rFonts w:ascii="Arial" w:hAnsi="Arial" w:cs="Arial"/>
        <w:sz w:val="20"/>
      </w:rPr>
      <w:t>.com</w:t>
    </w:r>
    <w:r w:rsidRPr="0061336D">
      <w:rPr>
        <w:rFonts w:ascii="Arial" w:hAnsi="Arial" w:cs="Arial"/>
        <w:sz w:val="20"/>
      </w:rPr>
      <w:tab/>
    </w:r>
    <w:r w:rsidRPr="0061336D">
      <w:rPr>
        <w:rFonts w:ascii="Arial" w:hAnsi="Arial" w:cs="Arial"/>
        <w:sz w:val="20"/>
      </w:rPr>
      <w:tab/>
      <w:t xml:space="preserve">Copyright © 2014 ATK    </w:t>
    </w:r>
    <w:r>
      <w:rPr>
        <w:rFonts w:ascii="Arial" w:hAnsi="Arial" w:cs="Arial"/>
        <w:sz w:val="20"/>
      </w:rPr>
      <w:t>01</w:t>
    </w:r>
    <w:r w:rsidRPr="0061336D">
      <w:rPr>
        <w:rFonts w:ascii="Arial" w:hAnsi="Arial" w:cs="Arial"/>
        <w:sz w:val="20"/>
      </w:rPr>
      <w:t>0115</w:t>
    </w:r>
    <w:r w:rsidRPr="0061336D"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985D5D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Default="00985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8F" w:rsidRDefault="00AA158F" w:rsidP="00AA158F">
      <w:pPr>
        <w:spacing w:after="0" w:line="240" w:lineRule="auto"/>
      </w:pPr>
      <w:r>
        <w:separator/>
      </w:r>
    </w:p>
  </w:footnote>
  <w:footnote w:type="continuationSeparator" w:id="0">
    <w:p w:rsidR="00AA158F" w:rsidRDefault="00AA158F" w:rsidP="00AA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8F" w:rsidRDefault="00AA15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Pr="004F4B4F" w:rsidRDefault="00AA158F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  <w:r>
      <w:rPr>
        <w:rFonts w:ascii="Arial Black" w:hAnsi="Arial Black"/>
        <w:i/>
        <w:iCs/>
        <w:sz w:val="44"/>
      </w:rPr>
      <w:br/>
    </w:r>
    <w:r>
      <w:rPr>
        <w:rFonts w:ascii="Arial Black" w:hAnsi="Arial Black"/>
        <w:i/>
        <w:iCs/>
        <w:sz w:val="44"/>
      </w:rPr>
      <w:br/>
    </w: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5</w:t>
    </w:r>
    <w:r w:rsidRPr="00DB5898">
      <w:rPr>
        <w:rFonts w:ascii="Arial Black" w:hAnsi="Arial Black"/>
        <w:i/>
        <w:iCs/>
        <w:sz w:val="44"/>
      </w:rPr>
      <w:t xml:space="preserve"> new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t xml:space="preserve">             </w:t>
    </w:r>
    <w:r>
      <w:rPr>
        <w:rFonts w:ascii="Arial Black" w:hAnsi="Arial Black"/>
        <w:i/>
        <w:iCs/>
        <w:noProof/>
        <w:sz w:val="44"/>
      </w:rPr>
      <w:drawing>
        <wp:inline distT="0" distB="0" distL="0" distR="0" wp14:anchorId="5B9EC609" wp14:editId="752031BD">
          <wp:extent cx="1371600" cy="520065"/>
          <wp:effectExtent l="0" t="0" r="0" b="0"/>
          <wp:docPr id="4121" name="Picture 4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Primos Hunt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14" cy="52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i/>
        <w:iCs/>
        <w:sz w:val="44"/>
      </w:rPr>
      <w:br/>
    </w:r>
    <w:r>
      <w:rPr>
        <w:rFonts w:ascii="Arial Unicode MS" w:eastAsia="Arial Unicode MS" w:hAnsi="Arial Unicode MS" w:cs="Arial Unicode MS"/>
        <w:sz w:val="32"/>
      </w:rPr>
      <w:t>Decoys</w:t>
    </w:r>
  </w:p>
  <w:p w:rsidR="00EF6239" w:rsidRDefault="00985D5D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8F" w:rsidRDefault="00AA15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7270"/>
    <w:multiLevelType w:val="hybridMultilevel"/>
    <w:tmpl w:val="05F031A4"/>
    <w:lvl w:ilvl="0" w:tplc="A5985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C6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04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0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EA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88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E2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4C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8C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8F"/>
    <w:rsid w:val="004E748C"/>
    <w:rsid w:val="007C134D"/>
    <w:rsid w:val="00AA158F"/>
    <w:rsid w:val="00C3382B"/>
    <w:rsid w:val="00F9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A158F"/>
    <w:pPr>
      <w:keepNext/>
      <w:spacing w:after="0" w:line="240" w:lineRule="auto"/>
      <w:outlineLvl w:val="3"/>
    </w:pPr>
    <w:rPr>
      <w:rFonts w:ascii="Arial" w:eastAsia="Times New Roman" w:hAnsi="Arial" w:cs="Arial"/>
      <w:caps/>
      <w:spacing w:val="-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158F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AA1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A15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A1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A158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5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A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A158F"/>
    <w:pPr>
      <w:keepNext/>
      <w:spacing w:after="0" w:line="240" w:lineRule="auto"/>
      <w:outlineLvl w:val="3"/>
    </w:pPr>
    <w:rPr>
      <w:rFonts w:ascii="Arial" w:eastAsia="Times New Roman" w:hAnsi="Arial" w:cs="Arial"/>
      <w:caps/>
      <w:spacing w:val="-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158F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AA1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A15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A1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A158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5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A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CCI-Speer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Edson</dc:creator>
  <cp:lastModifiedBy>Jacob Edson</cp:lastModifiedBy>
  <cp:revision>3</cp:revision>
  <cp:lastPrinted>2014-11-14T19:59:00Z</cp:lastPrinted>
  <dcterms:created xsi:type="dcterms:W3CDTF">2014-11-14T17:00:00Z</dcterms:created>
  <dcterms:modified xsi:type="dcterms:W3CDTF">2014-11-14T20:00:00Z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48142104-e59a-4f16-8d10-24a58331c802</vt:lpwstr>
  </property>
  <property fmtid="{D5CDD505-2E9C-101B-9397-08002B2CF9AE}" pid="3" name="ATKCategory">
    <vt:lpwstr>Alliant Techsystems Proprietary - Unmarked</vt:lpwstr>
  </property>
</Properties>
</file>